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787E40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787E40">
        <w:rPr>
          <w:b/>
          <w:i/>
          <w:iCs/>
          <w:sz w:val="24"/>
          <w:szCs w:val="24"/>
        </w:rPr>
        <w:t>Приложение №</w:t>
      </w:r>
      <w:r w:rsidR="00EB0BE6" w:rsidRPr="00787E40">
        <w:rPr>
          <w:b/>
          <w:i/>
          <w:iCs/>
          <w:sz w:val="24"/>
          <w:szCs w:val="24"/>
        </w:rPr>
        <w:t>2</w:t>
      </w:r>
      <w:r w:rsidR="00AA1C88" w:rsidRPr="00787E40">
        <w:rPr>
          <w:b/>
          <w:i/>
          <w:iCs/>
          <w:sz w:val="24"/>
          <w:szCs w:val="24"/>
        </w:rPr>
        <w:t>9</w:t>
      </w:r>
    </w:p>
    <w:p w:rsidR="00BB354A" w:rsidRPr="00787E40" w:rsidRDefault="00BB354A" w:rsidP="001E200E">
      <w:pPr>
        <w:pStyle w:val="a5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787E40">
        <w:rPr>
          <w:b/>
          <w:sz w:val="24"/>
          <w:szCs w:val="24"/>
        </w:rPr>
        <w:t xml:space="preserve">УСЛОВИЯ </w:t>
      </w:r>
      <w:r w:rsidR="0004399C" w:rsidRPr="00787E40">
        <w:rPr>
          <w:b/>
          <w:sz w:val="24"/>
          <w:szCs w:val="24"/>
        </w:rPr>
        <w:t xml:space="preserve">БРОКЕРСКОГО ОБСЛУЖИВАНИЯ КЛИЕНТА </w:t>
      </w:r>
      <w:r w:rsidR="007F6FB3" w:rsidRPr="00787E40">
        <w:rPr>
          <w:b/>
          <w:sz w:val="24"/>
          <w:szCs w:val="24"/>
        </w:rPr>
        <w:t xml:space="preserve">ПРИ ДИСТАНЦИОННОМ ЗАКЛЮЧЕНИИ ДОГОВОРА ОБ ОКАЗАНИИ УСЛУГ НА ФИНАНСОВЫХ РЫНКАХ </w:t>
      </w:r>
      <w:r w:rsidR="007F6FB3" w:rsidRPr="00787E40">
        <w:rPr>
          <w:b/>
          <w:bCs/>
          <w:sz w:val="24"/>
          <w:szCs w:val="24"/>
        </w:rPr>
        <w:t>(ДОГОВОРА ПРИСОЕДИНЕНИЯ)</w:t>
      </w:r>
    </w:p>
    <w:p w:rsidR="002D3457" w:rsidRPr="00787E40" w:rsidRDefault="002D3457" w:rsidP="001E200E">
      <w:pPr>
        <w:pStyle w:val="a5"/>
        <w:numPr>
          <w:ilvl w:val="0"/>
          <w:numId w:val="0"/>
        </w:numPr>
        <w:tabs>
          <w:tab w:val="left" w:pos="709"/>
        </w:tabs>
        <w:jc w:val="both"/>
        <w:rPr>
          <w:bCs/>
          <w:sz w:val="24"/>
          <w:szCs w:val="24"/>
        </w:rPr>
      </w:pPr>
    </w:p>
    <w:p w:rsidR="007F6FB3" w:rsidRPr="00787E40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787E40">
        <w:rPr>
          <w:sz w:val="24"/>
          <w:szCs w:val="24"/>
        </w:rPr>
        <w:t>Настоящ</w:t>
      </w:r>
      <w:r w:rsidR="007F6FB3" w:rsidRPr="00787E40">
        <w:rPr>
          <w:sz w:val="24"/>
          <w:szCs w:val="24"/>
        </w:rPr>
        <w:t>ее</w:t>
      </w:r>
      <w:r w:rsidRPr="00787E40">
        <w:rPr>
          <w:sz w:val="24"/>
          <w:szCs w:val="24"/>
        </w:rPr>
        <w:t xml:space="preserve"> Приложение к Регламенту оказания АО ИФК «Солид» услуг на финансовых рынках (далее – «Регламент») содержит существенные условия </w:t>
      </w:r>
      <w:r w:rsidR="007F6FB3" w:rsidRPr="00787E40">
        <w:rPr>
          <w:sz w:val="24"/>
          <w:szCs w:val="24"/>
        </w:rPr>
        <w:t>брокерского обслуживания Клиента при дистанционном заключении договора об оказании услуг на финансовых рынках (договора присоединения).</w:t>
      </w:r>
    </w:p>
    <w:p w:rsidR="009464F5" w:rsidRPr="00787E40" w:rsidRDefault="007F6FB3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787E40">
        <w:rPr>
          <w:sz w:val="24"/>
          <w:szCs w:val="24"/>
        </w:rPr>
        <w:t xml:space="preserve">Клиент </w:t>
      </w:r>
      <w:r w:rsidR="009464F5" w:rsidRPr="00787E40">
        <w:rPr>
          <w:sz w:val="24"/>
          <w:szCs w:val="24"/>
        </w:rPr>
        <w:t xml:space="preserve">вправе </w:t>
      </w:r>
      <w:r w:rsidR="00A928EB" w:rsidRPr="00787E40">
        <w:rPr>
          <w:sz w:val="24"/>
          <w:szCs w:val="24"/>
        </w:rPr>
        <w:t xml:space="preserve">дистанционно </w:t>
      </w:r>
      <w:r w:rsidR="009464F5" w:rsidRPr="00787E40">
        <w:rPr>
          <w:sz w:val="24"/>
          <w:szCs w:val="24"/>
        </w:rPr>
        <w:t>заключить с</w:t>
      </w:r>
      <w:r w:rsidRPr="00787E40">
        <w:rPr>
          <w:sz w:val="24"/>
          <w:szCs w:val="24"/>
        </w:rPr>
        <w:t xml:space="preserve"> Компани</w:t>
      </w:r>
      <w:r w:rsidR="009464F5" w:rsidRPr="00787E40">
        <w:rPr>
          <w:sz w:val="24"/>
          <w:szCs w:val="24"/>
        </w:rPr>
        <w:t xml:space="preserve">ей Договор об оказании услуг на финансовых рынках (договор присоединения), далее по тексту – Договор </w:t>
      </w:r>
      <w:r w:rsidR="00A928EB" w:rsidRPr="00787E40">
        <w:rPr>
          <w:sz w:val="24"/>
          <w:szCs w:val="24"/>
        </w:rPr>
        <w:t xml:space="preserve">присоединения, </w:t>
      </w:r>
      <w:r w:rsidR="009464F5" w:rsidRPr="00787E40">
        <w:rPr>
          <w:sz w:val="24"/>
          <w:szCs w:val="24"/>
        </w:rPr>
        <w:t>в следующем порядке:</w:t>
      </w:r>
    </w:p>
    <w:p w:rsidR="00A928EB" w:rsidRPr="00787E40" w:rsidRDefault="009464F5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 xml:space="preserve">2.1. </w:t>
      </w:r>
      <w:r w:rsidR="00A928EB" w:rsidRPr="00787E40">
        <w:rPr>
          <w:sz w:val="24"/>
          <w:szCs w:val="24"/>
        </w:rPr>
        <w:t>Для дистанционного заключения Договора присоединения, Клиент должен удовлетворять следующим условиям:</w:t>
      </w:r>
    </w:p>
    <w:p w:rsidR="00A928EB" w:rsidRPr="00787E40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>2.1.1. Являться физическим лицом;</w:t>
      </w:r>
    </w:p>
    <w:p w:rsidR="00A928EB" w:rsidRPr="00787E40" w:rsidRDefault="00A928EB" w:rsidP="00E41F74">
      <w:pPr>
        <w:numPr>
          <w:ilvl w:val="0"/>
          <w:numId w:val="0"/>
        </w:numPr>
        <w:ind w:left="1134" w:hanging="567"/>
        <w:jc w:val="both"/>
        <w:rPr>
          <w:sz w:val="24"/>
          <w:szCs w:val="24"/>
        </w:rPr>
      </w:pPr>
      <w:r w:rsidRPr="00787E40">
        <w:rPr>
          <w:sz w:val="24"/>
          <w:szCs w:val="24"/>
        </w:rPr>
        <w:t xml:space="preserve">2.1.2. Быть гражданином Российской </w:t>
      </w:r>
      <w:proofErr w:type="gramStart"/>
      <w:r w:rsidRPr="00787E40">
        <w:rPr>
          <w:sz w:val="24"/>
          <w:szCs w:val="24"/>
        </w:rPr>
        <w:t>Федерации</w:t>
      </w:r>
      <w:proofErr w:type="gramEnd"/>
      <w:r w:rsidR="00E41F74" w:rsidRPr="00787E40">
        <w:rPr>
          <w:sz w:val="24"/>
          <w:szCs w:val="24"/>
        </w:rPr>
        <w:t xml:space="preserve"> достигшим возраста 18 лет, обладающим полной дееспособностью;</w:t>
      </w:r>
    </w:p>
    <w:p w:rsidR="00A928EB" w:rsidRPr="00787E40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>2.1.3. Быть налоговым резидентом Российской Федерации;</w:t>
      </w:r>
    </w:p>
    <w:p w:rsidR="00A928EB" w:rsidRPr="00787E40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>2.1.4. Не являться иностранным публичным должностным лицом;</w:t>
      </w:r>
    </w:p>
    <w:p w:rsidR="00A928EB" w:rsidRPr="00787E40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>2.1.5. Не являться супругом/</w:t>
      </w:r>
      <w:proofErr w:type="gramStart"/>
      <w:r w:rsidRPr="00787E40">
        <w:rPr>
          <w:sz w:val="24"/>
          <w:szCs w:val="24"/>
        </w:rPr>
        <w:t>ой</w:t>
      </w:r>
      <w:proofErr w:type="gramEnd"/>
      <w:r w:rsidRPr="00787E40">
        <w:rPr>
          <w:sz w:val="24"/>
          <w:szCs w:val="24"/>
        </w:rPr>
        <w:t xml:space="preserve"> иностранного публичного должностного лица, близким родственником (родственником по прямой восходящей и нисходящей линии (родителем и сыном, дочерью, дедушкой, бабушкой и внуком), полнородным или </w:t>
      </w:r>
      <w:proofErr w:type="spellStart"/>
      <w:r w:rsidRPr="00787E40">
        <w:rPr>
          <w:sz w:val="24"/>
          <w:szCs w:val="24"/>
        </w:rPr>
        <w:t>неполнородным</w:t>
      </w:r>
      <w:proofErr w:type="spellEnd"/>
      <w:r w:rsidRPr="00787E40">
        <w:rPr>
          <w:sz w:val="24"/>
          <w:szCs w:val="24"/>
        </w:rPr>
        <w:t xml:space="preserve"> (имеющим общего отца или мать) братом или сестрой, усыновителем или усыновлённым иностранным публичным должностным лицом);</w:t>
      </w:r>
    </w:p>
    <w:p w:rsidR="00A928EB" w:rsidRPr="00787E40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 xml:space="preserve">2.1.6. </w:t>
      </w:r>
      <w:r w:rsidR="00E41F74" w:rsidRPr="00787E40">
        <w:rPr>
          <w:sz w:val="24"/>
          <w:szCs w:val="24"/>
        </w:rPr>
        <w:t>Не являться должностным лицом публично</w:t>
      </w:r>
      <w:proofErr w:type="gramStart"/>
      <w:r w:rsidR="00E41F74" w:rsidRPr="00787E40">
        <w:rPr>
          <w:sz w:val="24"/>
          <w:szCs w:val="24"/>
        </w:rPr>
        <w:t>й(</w:t>
      </w:r>
      <w:proofErr w:type="gramEnd"/>
      <w:r w:rsidR="00E41F74" w:rsidRPr="00787E40">
        <w:rPr>
          <w:sz w:val="24"/>
          <w:szCs w:val="24"/>
        </w:rPr>
        <w:t>-ых) международной(-ых) организации(-й), лицом, замещающим государственные должности РФ, должность члена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РФ;</w:t>
      </w:r>
    </w:p>
    <w:p w:rsidR="00E41F74" w:rsidRPr="00787E40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 xml:space="preserve">2.1.7. Не иметь </w:t>
      </w:r>
      <w:proofErr w:type="spellStart"/>
      <w:r w:rsidRPr="00787E40">
        <w:rPr>
          <w:sz w:val="24"/>
          <w:szCs w:val="24"/>
        </w:rPr>
        <w:t>бенефициарного</w:t>
      </w:r>
      <w:proofErr w:type="spellEnd"/>
      <w:r w:rsidRPr="00787E40">
        <w:rPr>
          <w:sz w:val="24"/>
          <w:szCs w:val="24"/>
        </w:rPr>
        <w:t xml:space="preserve"> владельца;</w:t>
      </w:r>
    </w:p>
    <w:p w:rsidR="00E41F74" w:rsidRPr="00787E40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>2.1.8. Не действовать к выгоде другого лица и не намеревающимся это делать;</w:t>
      </w:r>
    </w:p>
    <w:p w:rsidR="00E41F74" w:rsidRPr="00787E40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>2.1.9. Не являться инсайдером по отношению к какому-либо эмитенту, управляющей компании в силу Федерального Закона  №224-ФЗ от 27.07.2010г.</w:t>
      </w:r>
    </w:p>
    <w:p w:rsidR="00E41F74" w:rsidRPr="00787E40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 xml:space="preserve">2.1.10. </w:t>
      </w:r>
      <w:r w:rsidR="00AE7CE9" w:rsidRPr="00787E40">
        <w:rPr>
          <w:sz w:val="24"/>
          <w:szCs w:val="24"/>
        </w:rPr>
        <w:t>Действовать</w:t>
      </w:r>
      <w:r w:rsidRPr="00787E40">
        <w:rPr>
          <w:sz w:val="24"/>
          <w:szCs w:val="24"/>
        </w:rPr>
        <w:t xml:space="preserve"> </w:t>
      </w:r>
      <w:r w:rsidR="00AE7CE9" w:rsidRPr="00787E40">
        <w:rPr>
          <w:sz w:val="24"/>
          <w:szCs w:val="24"/>
        </w:rPr>
        <w:t>самостоятельно</w:t>
      </w:r>
      <w:r w:rsidRPr="00787E40">
        <w:rPr>
          <w:sz w:val="24"/>
          <w:szCs w:val="24"/>
        </w:rPr>
        <w:t>, без участия представителя.</w:t>
      </w:r>
    </w:p>
    <w:p w:rsidR="005A50A1" w:rsidRPr="00787E40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 xml:space="preserve">2.2. </w:t>
      </w:r>
      <w:r w:rsidR="00FF0BBA" w:rsidRPr="00787E40">
        <w:rPr>
          <w:sz w:val="24"/>
          <w:szCs w:val="24"/>
        </w:rPr>
        <w:t>Посредством WEB-сайта Компании и/или Личного кабинета Клиент н</w:t>
      </w:r>
      <w:r w:rsidR="00226F2D" w:rsidRPr="00787E40">
        <w:rPr>
          <w:sz w:val="24"/>
          <w:szCs w:val="24"/>
        </w:rPr>
        <w:t>аправ</w:t>
      </w:r>
      <w:r w:rsidR="00FF0BBA" w:rsidRPr="00787E40">
        <w:rPr>
          <w:sz w:val="24"/>
          <w:szCs w:val="24"/>
        </w:rPr>
        <w:t>ляет</w:t>
      </w:r>
      <w:r w:rsidR="00226F2D" w:rsidRPr="00787E40">
        <w:rPr>
          <w:sz w:val="24"/>
          <w:szCs w:val="24"/>
        </w:rPr>
        <w:t xml:space="preserve"> в Компанию Заявление об открытии счета. </w:t>
      </w:r>
      <w:proofErr w:type="gramStart"/>
      <w:r w:rsidR="00226F2D" w:rsidRPr="00787E40">
        <w:rPr>
          <w:sz w:val="24"/>
          <w:szCs w:val="24"/>
        </w:rPr>
        <w:t>Форма указанного Заявления определяется Компанией самостоятельно (данное  Заявление может иметь заголовок «Заявление об открытии счета» или «Стать Клиентом» или иное наименование, указывающее на намерение Клиента заключить Договор присоединения и размещается на WEB-сайте Компании и/или в Личном кабинете.</w:t>
      </w:r>
      <w:proofErr w:type="gramEnd"/>
      <w:r w:rsidR="00013426" w:rsidRPr="00787E40">
        <w:rPr>
          <w:sz w:val="24"/>
          <w:szCs w:val="24"/>
        </w:rPr>
        <w:t xml:space="preserve"> Если иное не указано </w:t>
      </w:r>
      <w:r w:rsidR="00A7135C" w:rsidRPr="00787E40">
        <w:rPr>
          <w:sz w:val="24"/>
          <w:szCs w:val="24"/>
        </w:rPr>
        <w:t>в Заявлении об открытии счета, Договор присоединения заключается по форме Приложения №1-а к Регламенту.</w:t>
      </w:r>
    </w:p>
    <w:p w:rsidR="00226F2D" w:rsidRPr="00787E40" w:rsidRDefault="00226F2D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 xml:space="preserve">2.3. </w:t>
      </w:r>
      <w:r w:rsidR="00FF0BBA" w:rsidRPr="00787E40">
        <w:rPr>
          <w:sz w:val="24"/>
          <w:szCs w:val="24"/>
        </w:rPr>
        <w:t>П</w:t>
      </w:r>
      <w:r w:rsidRPr="00787E40">
        <w:rPr>
          <w:sz w:val="24"/>
          <w:szCs w:val="24"/>
        </w:rPr>
        <w:t>осредством WEB-сайта Компании и/или Личного кабинета</w:t>
      </w:r>
      <w:r w:rsidR="00843A00" w:rsidRPr="00787E40">
        <w:rPr>
          <w:sz w:val="24"/>
          <w:szCs w:val="24"/>
        </w:rPr>
        <w:t xml:space="preserve"> </w:t>
      </w:r>
      <w:r w:rsidR="00FF0BBA" w:rsidRPr="00787E40">
        <w:rPr>
          <w:sz w:val="24"/>
          <w:szCs w:val="24"/>
        </w:rPr>
        <w:t xml:space="preserve">Клиент направляет в Компанию </w:t>
      </w:r>
      <w:r w:rsidR="00843A00" w:rsidRPr="00787E40">
        <w:rPr>
          <w:sz w:val="24"/>
          <w:szCs w:val="24"/>
        </w:rPr>
        <w:t>сведения о себе, в объеме, установленном Компанией для заключения Договора присоединения на основании проведения упрощенной идентификации Клиента.</w:t>
      </w:r>
    </w:p>
    <w:p w:rsidR="00843A00" w:rsidRPr="00787E40" w:rsidRDefault="00843A00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Cs/>
          <w:sz w:val="24"/>
          <w:szCs w:val="24"/>
        </w:rPr>
      </w:pPr>
      <w:r w:rsidRPr="00787E40">
        <w:rPr>
          <w:sz w:val="24"/>
          <w:szCs w:val="24"/>
        </w:rPr>
        <w:t xml:space="preserve">2.4. </w:t>
      </w:r>
      <w:r w:rsidR="00FF0BBA" w:rsidRPr="00787E40">
        <w:rPr>
          <w:sz w:val="24"/>
          <w:szCs w:val="24"/>
        </w:rPr>
        <w:t>П</w:t>
      </w:r>
      <w:r w:rsidRPr="00787E40">
        <w:rPr>
          <w:sz w:val="24"/>
          <w:szCs w:val="24"/>
        </w:rPr>
        <w:t xml:space="preserve">осредством Личного кабинета </w:t>
      </w:r>
      <w:r w:rsidR="00FF0BBA" w:rsidRPr="00787E40">
        <w:rPr>
          <w:sz w:val="24"/>
          <w:szCs w:val="24"/>
        </w:rPr>
        <w:t xml:space="preserve">Клиент направляет в Компанию </w:t>
      </w:r>
      <w:r w:rsidRPr="00787E40">
        <w:rPr>
          <w:bCs/>
          <w:sz w:val="24"/>
          <w:szCs w:val="24"/>
        </w:rPr>
        <w:t xml:space="preserve">документы, в объеме, необходимом для проведения идентификации в соответствии с </w:t>
      </w:r>
      <w:r w:rsidRPr="00787E40">
        <w:rPr>
          <w:sz w:val="24"/>
          <w:szCs w:val="24"/>
        </w:rPr>
        <w:t xml:space="preserve">Федеральным </w:t>
      </w:r>
      <w:r w:rsidRPr="00787E40">
        <w:rPr>
          <w:sz w:val="24"/>
          <w:szCs w:val="24"/>
        </w:rPr>
        <w:lastRenderedPageBreak/>
        <w:t xml:space="preserve">законом </w:t>
      </w:r>
      <w:r w:rsidRPr="00787E40">
        <w:rPr>
          <w:sz w:val="24"/>
          <w:szCs w:val="24"/>
          <w:lang w:val="en-US"/>
        </w:rPr>
        <w:t>N</w:t>
      </w:r>
      <w:r w:rsidRPr="00787E40">
        <w:rPr>
          <w:sz w:val="24"/>
          <w:szCs w:val="24"/>
        </w:rPr>
        <w:t xml:space="preserve"> 115-ФЗ, а также иные сведения (документы), предусмотренные Регламентом для заключения </w:t>
      </w:r>
      <w:r w:rsidRPr="00787E40">
        <w:rPr>
          <w:bCs/>
          <w:sz w:val="24"/>
          <w:szCs w:val="24"/>
        </w:rPr>
        <w:t xml:space="preserve">Договора присоединения в общем порядке. </w:t>
      </w:r>
    </w:p>
    <w:p w:rsidR="00AF1C13" w:rsidRPr="00787E40" w:rsidRDefault="00FF0BBA" w:rsidP="00AF1C13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bCs/>
          <w:sz w:val="24"/>
          <w:szCs w:val="24"/>
        </w:rPr>
        <w:t>2.5. После выполнения (подтверждения) Клиентом условий п.2.1 - 2.3 настоящих Условий Компания</w:t>
      </w:r>
      <w:r w:rsidR="00AF1C13" w:rsidRPr="00787E40">
        <w:rPr>
          <w:bCs/>
          <w:sz w:val="24"/>
          <w:szCs w:val="24"/>
        </w:rPr>
        <w:t xml:space="preserve"> в соответствии с Регламентом</w:t>
      </w:r>
      <w:r w:rsidRPr="00787E40">
        <w:rPr>
          <w:bCs/>
          <w:sz w:val="24"/>
          <w:szCs w:val="24"/>
        </w:rPr>
        <w:t xml:space="preserve"> осуществляет заключение с Клиентом Договора присоединения</w:t>
      </w:r>
      <w:r w:rsidR="00AF1C13" w:rsidRPr="00787E40">
        <w:rPr>
          <w:bCs/>
          <w:sz w:val="24"/>
          <w:szCs w:val="24"/>
        </w:rPr>
        <w:t xml:space="preserve"> </w:t>
      </w:r>
      <w:r w:rsidR="00AF1C13" w:rsidRPr="00787E40">
        <w:rPr>
          <w:sz w:val="24"/>
          <w:szCs w:val="24"/>
        </w:rPr>
        <w:t>на основании проведения упрощенной идентификации Клиента. Особенности оказания услуг по такому Договору определяются Регламентом.</w:t>
      </w:r>
    </w:p>
    <w:p w:rsidR="00AF1C13" w:rsidRPr="00787E40" w:rsidRDefault="00AF1C13" w:rsidP="00AF1C13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787E40">
        <w:rPr>
          <w:sz w:val="24"/>
          <w:szCs w:val="24"/>
        </w:rPr>
        <w:t xml:space="preserve">2.6. После выполнения Клиентом условий п.2.4 настоящих Условий, Компания в соответствии с </w:t>
      </w:r>
      <w:r w:rsidR="00962F64" w:rsidRPr="00787E40">
        <w:rPr>
          <w:sz w:val="24"/>
          <w:szCs w:val="24"/>
        </w:rPr>
        <w:t xml:space="preserve">порядком, установленным </w:t>
      </w:r>
      <w:r w:rsidRPr="00787E40">
        <w:rPr>
          <w:sz w:val="24"/>
          <w:szCs w:val="24"/>
        </w:rPr>
        <w:t>Регламентом</w:t>
      </w:r>
      <w:r w:rsidR="00962F64" w:rsidRPr="00787E40">
        <w:rPr>
          <w:sz w:val="24"/>
          <w:szCs w:val="24"/>
        </w:rPr>
        <w:t>,</w:t>
      </w:r>
      <w:r w:rsidRPr="00787E40">
        <w:rPr>
          <w:sz w:val="24"/>
          <w:szCs w:val="24"/>
        </w:rPr>
        <w:t xml:space="preserve"> осуществляет оказание Клиенту услуг, предусмотренных </w:t>
      </w:r>
      <w:r w:rsidRPr="00787E40">
        <w:rPr>
          <w:bCs/>
          <w:sz w:val="24"/>
          <w:szCs w:val="24"/>
        </w:rPr>
        <w:t>Договором присоединения</w:t>
      </w:r>
      <w:r w:rsidRPr="00787E40">
        <w:rPr>
          <w:sz w:val="24"/>
          <w:szCs w:val="24"/>
        </w:rPr>
        <w:t xml:space="preserve">, без ограничений, установленных для </w:t>
      </w:r>
      <w:r w:rsidRPr="00787E40">
        <w:rPr>
          <w:bCs/>
          <w:sz w:val="24"/>
          <w:szCs w:val="24"/>
        </w:rPr>
        <w:t xml:space="preserve">Договора об оказании услуг на финансовых рынках (договор присоединения), </w:t>
      </w:r>
      <w:r w:rsidRPr="00787E40">
        <w:rPr>
          <w:sz w:val="24"/>
          <w:szCs w:val="24"/>
        </w:rPr>
        <w:t xml:space="preserve"> заключенного на основании проведения упрощенной идентификации Клиента.</w:t>
      </w:r>
    </w:p>
    <w:p w:rsidR="00FF0BBA" w:rsidRPr="00787E40" w:rsidRDefault="00FF0BBA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Cs/>
          <w:sz w:val="24"/>
          <w:szCs w:val="24"/>
        </w:rPr>
      </w:pPr>
    </w:p>
    <w:p w:rsidR="00C52FAD" w:rsidRPr="00787E40" w:rsidRDefault="00495EB8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787E40">
        <w:rPr>
          <w:rStyle w:val="blk"/>
          <w:sz w:val="24"/>
          <w:szCs w:val="24"/>
        </w:rPr>
        <w:tab/>
        <w:t>3. Компания вправе в одностороннем порядке ограничить условия обслуживания Клиентов, дистанционно заключающих с Компанией Договор присоединения</w:t>
      </w:r>
      <w:r w:rsidR="00F521D1" w:rsidRPr="00787E40">
        <w:rPr>
          <w:rStyle w:val="blk"/>
          <w:sz w:val="24"/>
          <w:szCs w:val="24"/>
        </w:rPr>
        <w:t xml:space="preserve"> на основе упрощенной идентификации</w:t>
      </w:r>
      <w:r w:rsidRPr="00787E40">
        <w:rPr>
          <w:rStyle w:val="blk"/>
          <w:sz w:val="24"/>
          <w:szCs w:val="24"/>
        </w:rPr>
        <w:t xml:space="preserve">. </w:t>
      </w:r>
      <w:proofErr w:type="gramStart"/>
      <w:r w:rsidRPr="00787E40">
        <w:rPr>
          <w:rStyle w:val="blk"/>
          <w:sz w:val="24"/>
          <w:szCs w:val="24"/>
        </w:rPr>
        <w:t xml:space="preserve">Компания не заключает дистанционно с Клиентом </w:t>
      </w:r>
      <w:r w:rsidR="005B3DB3" w:rsidRPr="00787E40">
        <w:rPr>
          <w:rStyle w:val="blk"/>
          <w:sz w:val="24"/>
          <w:szCs w:val="24"/>
        </w:rPr>
        <w:t xml:space="preserve">такой </w:t>
      </w:r>
      <w:r w:rsidRPr="00787E40">
        <w:rPr>
          <w:rStyle w:val="blk"/>
          <w:sz w:val="24"/>
          <w:szCs w:val="24"/>
        </w:rPr>
        <w:t>Договор присоединения на условиях, отличных от предлагаемых Компанией для такой формы заключения Договора присоединения.</w:t>
      </w:r>
      <w:proofErr w:type="gramEnd"/>
    </w:p>
    <w:p w:rsidR="00495EB8" w:rsidRPr="00787E40" w:rsidRDefault="00495EB8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787E40">
        <w:rPr>
          <w:rStyle w:val="blk"/>
          <w:sz w:val="24"/>
          <w:szCs w:val="24"/>
        </w:rPr>
        <w:tab/>
        <w:t>4. Компания и Клиент соглашаются, что при дистанционном заключении Договора присоединения</w:t>
      </w:r>
      <w:r w:rsidR="00F521D1" w:rsidRPr="00787E40">
        <w:rPr>
          <w:rStyle w:val="blk"/>
          <w:sz w:val="24"/>
          <w:szCs w:val="24"/>
        </w:rPr>
        <w:t xml:space="preserve"> на основе упрощенной идентификации</w:t>
      </w:r>
      <w:r w:rsidRPr="00787E40">
        <w:rPr>
          <w:rStyle w:val="blk"/>
          <w:sz w:val="24"/>
          <w:szCs w:val="24"/>
        </w:rPr>
        <w:t xml:space="preserve"> действуют следующие обязательные для </w:t>
      </w:r>
      <w:r w:rsidR="00BD0E9E" w:rsidRPr="00787E40">
        <w:rPr>
          <w:rStyle w:val="blk"/>
          <w:sz w:val="24"/>
          <w:szCs w:val="24"/>
        </w:rPr>
        <w:t>С</w:t>
      </w:r>
      <w:r w:rsidRPr="00787E40">
        <w:rPr>
          <w:rStyle w:val="blk"/>
          <w:sz w:val="24"/>
          <w:szCs w:val="24"/>
        </w:rPr>
        <w:t>торон ограничения и допущения:</w:t>
      </w:r>
    </w:p>
    <w:p w:rsidR="00423DA5" w:rsidRPr="00787E40" w:rsidRDefault="00A71373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787E40">
        <w:rPr>
          <w:rStyle w:val="blk"/>
          <w:sz w:val="24"/>
          <w:szCs w:val="24"/>
        </w:rPr>
        <w:tab/>
        <w:t xml:space="preserve">4.1. </w:t>
      </w:r>
      <w:r w:rsidR="00423DA5" w:rsidRPr="00787E40">
        <w:rPr>
          <w:rStyle w:val="blk"/>
          <w:sz w:val="24"/>
          <w:szCs w:val="24"/>
        </w:rPr>
        <w:t xml:space="preserve">Все расчеты в рамках дистанционно заключенного Договора присоединения </w:t>
      </w:r>
      <w:r w:rsidR="00F521D1" w:rsidRPr="00787E40">
        <w:rPr>
          <w:rStyle w:val="blk"/>
          <w:sz w:val="24"/>
          <w:szCs w:val="24"/>
        </w:rPr>
        <w:t xml:space="preserve">на основе упрощенной идентификации </w:t>
      </w:r>
      <w:r w:rsidR="00423DA5" w:rsidRPr="00787E40">
        <w:rPr>
          <w:rStyle w:val="blk"/>
          <w:sz w:val="24"/>
          <w:szCs w:val="24"/>
        </w:rPr>
        <w:t>осуществляются исключительно в безналичной форме по счетам, открытым в российской кредитной организации.</w:t>
      </w:r>
    </w:p>
    <w:p w:rsidR="00423DA5" w:rsidRPr="00787E40" w:rsidRDefault="00BD0E9E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787E40">
        <w:rPr>
          <w:rStyle w:val="blk"/>
          <w:sz w:val="24"/>
          <w:szCs w:val="24"/>
        </w:rPr>
        <w:tab/>
        <w:t xml:space="preserve">4.2. </w:t>
      </w:r>
      <w:r w:rsidR="00423DA5" w:rsidRPr="00787E40">
        <w:rPr>
          <w:rStyle w:val="blk"/>
          <w:sz w:val="24"/>
          <w:szCs w:val="24"/>
        </w:rPr>
        <w:t>Компания не зачисляет на специальный брокерский счет денежные средства, поступившие в пользу Клиента от третьих лиц, либо со счетов Клиента, открытых не в российской кредитной организации. Такие денежные средства идентифицируются Сторонами, как ошибочно зачисленные и подлежат возврату Компанией на реквизиты плательщика.</w:t>
      </w:r>
    </w:p>
    <w:p w:rsidR="00C07CDB" w:rsidRPr="00787E40" w:rsidRDefault="00423DA5" w:rsidP="00C07CDB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787E40">
        <w:rPr>
          <w:rStyle w:val="blk"/>
          <w:sz w:val="24"/>
          <w:szCs w:val="24"/>
        </w:rPr>
        <w:tab/>
        <w:t>4.3. Компания и Клиент признают реквизиты счета Клиента, открытого в российской кредитной организации, с которых осуществлено первоначальное зачисление денежных сре</w:t>
      </w:r>
      <w:proofErr w:type="gramStart"/>
      <w:r w:rsidRPr="00787E40">
        <w:rPr>
          <w:rStyle w:val="blk"/>
          <w:sz w:val="24"/>
          <w:szCs w:val="24"/>
        </w:rPr>
        <w:t>дств в р</w:t>
      </w:r>
      <w:proofErr w:type="gramEnd"/>
      <w:r w:rsidRPr="00787E40">
        <w:rPr>
          <w:rStyle w:val="blk"/>
          <w:sz w:val="24"/>
          <w:szCs w:val="24"/>
        </w:rPr>
        <w:t xml:space="preserve">амках дистанционно заключенного Договора присоединения </w:t>
      </w:r>
      <w:r w:rsidR="00F521D1" w:rsidRPr="00787E40">
        <w:rPr>
          <w:rStyle w:val="blk"/>
          <w:sz w:val="24"/>
          <w:szCs w:val="24"/>
        </w:rPr>
        <w:t xml:space="preserve">на основе упрощенной идентификации </w:t>
      </w:r>
      <w:r w:rsidRPr="00787E40">
        <w:rPr>
          <w:rStyle w:val="blk"/>
          <w:sz w:val="24"/>
          <w:szCs w:val="24"/>
        </w:rPr>
        <w:t>в качестве банковских реквизитов Клиента в рамках указанного Договора.</w:t>
      </w:r>
    </w:p>
    <w:p w:rsidR="002E413A" w:rsidRPr="00787E40" w:rsidRDefault="00423DA5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787E40">
        <w:rPr>
          <w:rStyle w:val="blk"/>
          <w:sz w:val="24"/>
          <w:szCs w:val="24"/>
        </w:rPr>
        <w:t xml:space="preserve"> </w:t>
      </w:r>
      <w:r w:rsidR="00C07CDB" w:rsidRPr="00787E40">
        <w:rPr>
          <w:rStyle w:val="blk"/>
          <w:sz w:val="24"/>
          <w:szCs w:val="24"/>
        </w:rPr>
        <w:t>            4.4. Поручения Клиента, исполнение которых в соответствии с нормами Федерального закона от 07.08.2001</w:t>
      </w:r>
      <w:r w:rsidR="00C07CDB" w:rsidRPr="00787E40">
        <w:rPr>
          <w:rStyle w:val="blk"/>
          <w:sz w:val="24"/>
          <w:szCs w:val="24"/>
          <w:lang w:val="en-US"/>
        </w:rPr>
        <w:t> </w:t>
      </w:r>
      <w:r w:rsidR="00C07CDB" w:rsidRPr="00787E40">
        <w:rPr>
          <w:rStyle w:val="blk"/>
          <w:sz w:val="24"/>
          <w:szCs w:val="24"/>
        </w:rPr>
        <w:t>г. №115-ФЗ не допускается в отношении Клиентов, заключивших с Компанией договор на основе упрощенной идентификации Клиента, расцениваются Компанией как противоречащие Законодательству Российской Федерации и не подлежащие приему и исполнению.</w:t>
      </w:r>
    </w:p>
    <w:p w:rsidR="00F521D1" w:rsidRPr="00787E40" w:rsidRDefault="00F521D1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787E40">
        <w:rPr>
          <w:rStyle w:val="blk"/>
          <w:sz w:val="24"/>
          <w:szCs w:val="24"/>
        </w:rPr>
        <w:tab/>
        <w:t xml:space="preserve">4.5. Компания вправе расторгнуть </w:t>
      </w:r>
      <w:r w:rsidR="00443E60" w:rsidRPr="00787E40">
        <w:rPr>
          <w:rStyle w:val="blk"/>
          <w:sz w:val="24"/>
          <w:szCs w:val="24"/>
        </w:rPr>
        <w:t xml:space="preserve">дистанционно заключенный </w:t>
      </w:r>
      <w:r w:rsidRPr="00787E40">
        <w:rPr>
          <w:rStyle w:val="blk"/>
          <w:sz w:val="24"/>
          <w:szCs w:val="24"/>
        </w:rPr>
        <w:t>Договор присоединения</w:t>
      </w:r>
      <w:r w:rsidR="00443E60" w:rsidRPr="00787E40">
        <w:rPr>
          <w:rStyle w:val="blk"/>
          <w:sz w:val="24"/>
          <w:szCs w:val="24"/>
        </w:rPr>
        <w:t xml:space="preserve"> на основе упрощенной идентификации в одностороннем порядке, в случаях</w:t>
      </w:r>
      <w:r w:rsidR="005B3DB3" w:rsidRPr="00787E40">
        <w:rPr>
          <w:rStyle w:val="blk"/>
          <w:sz w:val="24"/>
          <w:szCs w:val="24"/>
        </w:rPr>
        <w:t>,</w:t>
      </w:r>
      <w:r w:rsidR="00443E60" w:rsidRPr="00787E40">
        <w:rPr>
          <w:rStyle w:val="blk"/>
          <w:sz w:val="24"/>
          <w:szCs w:val="24"/>
        </w:rPr>
        <w:t xml:space="preserve"> предусмотренных Регламентом, путем уведомления Клиента по его адресу электронной почты, и/или посредством СМС-оповещения Клиента на номер указанного им при заключении Договора присоединения мобильного телефона.</w:t>
      </w:r>
    </w:p>
    <w:p w:rsidR="002E413A" w:rsidRPr="00787E40" w:rsidRDefault="002E413A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787E40">
        <w:rPr>
          <w:rStyle w:val="blk"/>
          <w:sz w:val="24"/>
          <w:szCs w:val="24"/>
        </w:rPr>
        <w:tab/>
        <w:t xml:space="preserve">5. Клиент обязан в течение </w:t>
      </w:r>
      <w:r w:rsidR="00B37A30" w:rsidRPr="00787E40">
        <w:rPr>
          <w:rStyle w:val="blk"/>
          <w:sz w:val="24"/>
          <w:szCs w:val="24"/>
        </w:rPr>
        <w:t xml:space="preserve">одного </w:t>
      </w:r>
      <w:r w:rsidRPr="00787E40">
        <w:rPr>
          <w:rStyle w:val="blk"/>
          <w:sz w:val="24"/>
          <w:szCs w:val="24"/>
        </w:rPr>
        <w:t xml:space="preserve">календарного месяца </w:t>
      </w:r>
      <w:proofErr w:type="gramStart"/>
      <w:r w:rsidRPr="00787E40">
        <w:rPr>
          <w:rStyle w:val="blk"/>
          <w:sz w:val="24"/>
          <w:szCs w:val="24"/>
        </w:rPr>
        <w:t>с</w:t>
      </w:r>
      <w:proofErr w:type="gramEnd"/>
      <w:r w:rsidRPr="00787E40">
        <w:rPr>
          <w:rStyle w:val="blk"/>
          <w:sz w:val="24"/>
          <w:szCs w:val="24"/>
        </w:rPr>
        <w:t xml:space="preserve"> даты дистанционного заключенного Договора присоединения</w:t>
      </w:r>
      <w:r w:rsidR="00443E60" w:rsidRPr="00787E40">
        <w:rPr>
          <w:rStyle w:val="blk"/>
          <w:sz w:val="24"/>
          <w:szCs w:val="24"/>
        </w:rPr>
        <w:t xml:space="preserve"> на основе упрощенной идентификации</w:t>
      </w:r>
      <w:r w:rsidR="00B37A30" w:rsidRPr="00787E40">
        <w:rPr>
          <w:rStyle w:val="blk"/>
          <w:sz w:val="24"/>
          <w:szCs w:val="24"/>
        </w:rPr>
        <w:t>, но не позднее направления в Компанию поручений на отзыв денежных средств,</w:t>
      </w:r>
      <w:r w:rsidRPr="00787E40">
        <w:rPr>
          <w:rStyle w:val="blk"/>
          <w:sz w:val="24"/>
          <w:szCs w:val="24"/>
        </w:rPr>
        <w:t xml:space="preserve"> предоставить в Компанию копию паспорта. Допускается предоставление копии паспорта посредством Личного кабинета.</w:t>
      </w:r>
    </w:p>
    <w:p w:rsidR="00F521D1" w:rsidRPr="00AF1C13" w:rsidRDefault="00F521D1" w:rsidP="00787E40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787E40">
        <w:rPr>
          <w:rStyle w:val="blk"/>
          <w:sz w:val="24"/>
          <w:szCs w:val="24"/>
        </w:rPr>
        <w:tab/>
        <w:t>6. Компания вправе (а в случаях, установленных нормами Федерального закона от 07.08.2001г. №115-ФЗ, обязана) потребовать участие Клиента в проведении Компанией идентификации Клиента в порядке, определенном пунктом 1 статьи 7 указанного Федерального закона (далее – полная идентификация Клиента). До момента прохождения Клиентом полной идентификации Клиента, Компания вправе приостановить прием Поручений Клиента. Все риски, связанные с действием Компании в рамках указанного пункта Клиент принимает на себя.</w:t>
      </w:r>
      <w:bookmarkStart w:id="0" w:name="_GoBack"/>
      <w:bookmarkEnd w:id="0"/>
    </w:p>
    <w:sectPr w:rsidR="00F521D1" w:rsidRPr="00AF1C13" w:rsidSect="00286DDA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12" w:rsidRDefault="004D6D12">
      <w:pPr>
        <w:pStyle w:val="1"/>
      </w:pPr>
      <w:r>
        <w:separator/>
      </w:r>
    </w:p>
  </w:endnote>
  <w:endnote w:type="continuationSeparator" w:id="0">
    <w:p w:rsidR="004D6D12" w:rsidRDefault="004D6D12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286D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35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54A" w:rsidRDefault="00BB35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3" w:rsidRPr="007725E3" w:rsidRDefault="007725E3" w:rsidP="001E200E">
    <w:pPr>
      <w:pStyle w:val="ae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7725E3" w:rsidRDefault="00787E40" w:rsidP="001E200E">
    <w:pPr>
      <w:pStyle w:val="ae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98954005" r:id="rId2"/>
      </w:pict>
    </w:r>
  </w:p>
  <w:p w:rsidR="007725E3" w:rsidRDefault="007725E3" w:rsidP="001E200E">
    <w:pPr>
      <w:pStyle w:val="ae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12" w:rsidRDefault="004D6D12">
      <w:pPr>
        <w:pStyle w:val="1"/>
      </w:pPr>
      <w:r>
        <w:separator/>
      </w:r>
    </w:p>
  </w:footnote>
  <w:footnote w:type="continuationSeparator" w:id="0">
    <w:p w:rsidR="004D6D12" w:rsidRDefault="004D6D12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</w:t>
    </w:r>
    <w:r w:rsidR="00692520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BB354A" w:rsidRDefault="00BB354A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1E40E7"/>
    <w:multiLevelType w:val="multilevel"/>
    <w:tmpl w:val="576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7"/>
  </w:num>
  <w:num w:numId="4">
    <w:abstractNumId w:val="29"/>
  </w:num>
  <w:num w:numId="5">
    <w:abstractNumId w:val="8"/>
  </w:num>
  <w:num w:numId="6">
    <w:abstractNumId w:val="0"/>
  </w:num>
  <w:num w:numId="7">
    <w:abstractNumId w:val="24"/>
  </w:num>
  <w:num w:numId="8">
    <w:abstractNumId w:val="4"/>
  </w:num>
  <w:num w:numId="9">
    <w:abstractNumId w:val="31"/>
  </w:num>
  <w:num w:numId="10">
    <w:abstractNumId w:val="34"/>
  </w:num>
  <w:num w:numId="11">
    <w:abstractNumId w:val="27"/>
  </w:num>
  <w:num w:numId="12">
    <w:abstractNumId w:val="30"/>
  </w:num>
  <w:num w:numId="13">
    <w:abstractNumId w:val="36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  <w:num w:numId="18">
    <w:abstractNumId w:val="26"/>
  </w:num>
  <w:num w:numId="19">
    <w:abstractNumId w:val="19"/>
  </w:num>
  <w:num w:numId="20">
    <w:abstractNumId w:val="1"/>
  </w:num>
  <w:num w:numId="21">
    <w:abstractNumId w:val="12"/>
  </w:num>
  <w:num w:numId="22">
    <w:abstractNumId w:val="14"/>
  </w:num>
  <w:num w:numId="23">
    <w:abstractNumId w:val="35"/>
  </w:num>
  <w:num w:numId="24">
    <w:abstractNumId w:val="3"/>
  </w:num>
  <w:num w:numId="25">
    <w:abstractNumId w:val="28"/>
  </w:num>
  <w:num w:numId="26">
    <w:abstractNumId w:val="11"/>
  </w:num>
  <w:num w:numId="27">
    <w:abstractNumId w:val="32"/>
  </w:num>
  <w:num w:numId="28">
    <w:abstractNumId w:val="2"/>
  </w:num>
  <w:num w:numId="29">
    <w:abstractNumId w:val="25"/>
  </w:num>
  <w:num w:numId="30">
    <w:abstractNumId w:val="7"/>
  </w:num>
  <w:num w:numId="31">
    <w:abstractNumId w:val="21"/>
  </w:num>
  <w:num w:numId="32">
    <w:abstractNumId w:val="17"/>
  </w:num>
  <w:num w:numId="33">
    <w:abstractNumId w:val="33"/>
  </w:num>
  <w:num w:numId="34">
    <w:abstractNumId w:val="5"/>
  </w:num>
  <w:num w:numId="35">
    <w:abstractNumId w:val="10"/>
  </w:num>
  <w:num w:numId="36">
    <w:abstractNumId w:val="22"/>
  </w:num>
  <w:num w:numId="37">
    <w:abstractNumId w:val="18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13426"/>
    <w:rsid w:val="0004399C"/>
    <w:rsid w:val="0004694E"/>
    <w:rsid w:val="00050CAA"/>
    <w:rsid w:val="00051167"/>
    <w:rsid w:val="00055343"/>
    <w:rsid w:val="00056DE0"/>
    <w:rsid w:val="0006355B"/>
    <w:rsid w:val="000679FA"/>
    <w:rsid w:val="00095058"/>
    <w:rsid w:val="00095599"/>
    <w:rsid w:val="00095DD1"/>
    <w:rsid w:val="00096824"/>
    <w:rsid w:val="000D2213"/>
    <w:rsid w:val="000D6396"/>
    <w:rsid w:val="000E0139"/>
    <w:rsid w:val="000F6695"/>
    <w:rsid w:val="001253D4"/>
    <w:rsid w:val="00131A7E"/>
    <w:rsid w:val="00143105"/>
    <w:rsid w:val="001965EA"/>
    <w:rsid w:val="001A01DB"/>
    <w:rsid w:val="001A5B09"/>
    <w:rsid w:val="001B4F7B"/>
    <w:rsid w:val="001E17F3"/>
    <w:rsid w:val="001E200E"/>
    <w:rsid w:val="001F1DF8"/>
    <w:rsid w:val="001F2702"/>
    <w:rsid w:val="00204ACC"/>
    <w:rsid w:val="00205262"/>
    <w:rsid w:val="0020587F"/>
    <w:rsid w:val="00226F2D"/>
    <w:rsid w:val="0024465B"/>
    <w:rsid w:val="0025629C"/>
    <w:rsid w:val="00277350"/>
    <w:rsid w:val="00282C52"/>
    <w:rsid w:val="002832CE"/>
    <w:rsid w:val="00286DDA"/>
    <w:rsid w:val="002A30CC"/>
    <w:rsid w:val="002B1B4F"/>
    <w:rsid w:val="002B5783"/>
    <w:rsid w:val="002D23DB"/>
    <w:rsid w:val="002D23EA"/>
    <w:rsid w:val="002D3457"/>
    <w:rsid w:val="002D4509"/>
    <w:rsid w:val="002E3F3B"/>
    <w:rsid w:val="002E413A"/>
    <w:rsid w:val="002E50B9"/>
    <w:rsid w:val="002E5972"/>
    <w:rsid w:val="002F2E6C"/>
    <w:rsid w:val="002F5377"/>
    <w:rsid w:val="00303BF4"/>
    <w:rsid w:val="00306BFE"/>
    <w:rsid w:val="003100F8"/>
    <w:rsid w:val="00330A64"/>
    <w:rsid w:val="003515AC"/>
    <w:rsid w:val="003725AE"/>
    <w:rsid w:val="00374903"/>
    <w:rsid w:val="00377770"/>
    <w:rsid w:val="0038176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23DA5"/>
    <w:rsid w:val="00443029"/>
    <w:rsid w:val="00443E60"/>
    <w:rsid w:val="004638E9"/>
    <w:rsid w:val="004661D6"/>
    <w:rsid w:val="00495EB8"/>
    <w:rsid w:val="004A5A1A"/>
    <w:rsid w:val="004D6D12"/>
    <w:rsid w:val="004F4DE3"/>
    <w:rsid w:val="0051059F"/>
    <w:rsid w:val="00517961"/>
    <w:rsid w:val="00533AF1"/>
    <w:rsid w:val="00555D75"/>
    <w:rsid w:val="00574FA3"/>
    <w:rsid w:val="00580143"/>
    <w:rsid w:val="0058482F"/>
    <w:rsid w:val="00592EAC"/>
    <w:rsid w:val="00594474"/>
    <w:rsid w:val="005A50A1"/>
    <w:rsid w:val="005B3DB3"/>
    <w:rsid w:val="005B6E17"/>
    <w:rsid w:val="005C7C5C"/>
    <w:rsid w:val="005D7853"/>
    <w:rsid w:val="005F270B"/>
    <w:rsid w:val="00601719"/>
    <w:rsid w:val="00606972"/>
    <w:rsid w:val="00611521"/>
    <w:rsid w:val="006212C6"/>
    <w:rsid w:val="00622715"/>
    <w:rsid w:val="006243F4"/>
    <w:rsid w:val="006418A5"/>
    <w:rsid w:val="00661939"/>
    <w:rsid w:val="006625D9"/>
    <w:rsid w:val="00666BF9"/>
    <w:rsid w:val="00673FE2"/>
    <w:rsid w:val="0067549D"/>
    <w:rsid w:val="00680D91"/>
    <w:rsid w:val="00692520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119AA"/>
    <w:rsid w:val="00717D19"/>
    <w:rsid w:val="00720744"/>
    <w:rsid w:val="00724546"/>
    <w:rsid w:val="00734820"/>
    <w:rsid w:val="007602A5"/>
    <w:rsid w:val="007725E3"/>
    <w:rsid w:val="00777EC3"/>
    <w:rsid w:val="00787E40"/>
    <w:rsid w:val="007A05D7"/>
    <w:rsid w:val="007C2EEA"/>
    <w:rsid w:val="007D7D8F"/>
    <w:rsid w:val="007F1F14"/>
    <w:rsid w:val="007F242B"/>
    <w:rsid w:val="007F2BB5"/>
    <w:rsid w:val="007F6FB3"/>
    <w:rsid w:val="00832FB0"/>
    <w:rsid w:val="00843A00"/>
    <w:rsid w:val="00866956"/>
    <w:rsid w:val="008676DF"/>
    <w:rsid w:val="008728BC"/>
    <w:rsid w:val="00873447"/>
    <w:rsid w:val="008A0DD1"/>
    <w:rsid w:val="008A227C"/>
    <w:rsid w:val="008A5BCC"/>
    <w:rsid w:val="008A762F"/>
    <w:rsid w:val="008D77E2"/>
    <w:rsid w:val="008E240E"/>
    <w:rsid w:val="008E3629"/>
    <w:rsid w:val="008F06CC"/>
    <w:rsid w:val="008F120C"/>
    <w:rsid w:val="00923E94"/>
    <w:rsid w:val="00926F35"/>
    <w:rsid w:val="009464F5"/>
    <w:rsid w:val="00952276"/>
    <w:rsid w:val="00962F64"/>
    <w:rsid w:val="009676D6"/>
    <w:rsid w:val="00991B2A"/>
    <w:rsid w:val="009B55EF"/>
    <w:rsid w:val="009D61BE"/>
    <w:rsid w:val="009D6ED1"/>
    <w:rsid w:val="009F5EFF"/>
    <w:rsid w:val="00A071E1"/>
    <w:rsid w:val="00A12792"/>
    <w:rsid w:val="00A234A4"/>
    <w:rsid w:val="00A375EF"/>
    <w:rsid w:val="00A60297"/>
    <w:rsid w:val="00A64309"/>
    <w:rsid w:val="00A7135C"/>
    <w:rsid w:val="00A71373"/>
    <w:rsid w:val="00A72A2D"/>
    <w:rsid w:val="00A827E5"/>
    <w:rsid w:val="00A848F3"/>
    <w:rsid w:val="00A928EB"/>
    <w:rsid w:val="00AA1C88"/>
    <w:rsid w:val="00AA2404"/>
    <w:rsid w:val="00AB45B3"/>
    <w:rsid w:val="00AB790A"/>
    <w:rsid w:val="00AE3E44"/>
    <w:rsid w:val="00AE552D"/>
    <w:rsid w:val="00AE7CE9"/>
    <w:rsid w:val="00AF1C13"/>
    <w:rsid w:val="00AF68BC"/>
    <w:rsid w:val="00B001EE"/>
    <w:rsid w:val="00B077A8"/>
    <w:rsid w:val="00B22C63"/>
    <w:rsid w:val="00B3357B"/>
    <w:rsid w:val="00B37A30"/>
    <w:rsid w:val="00B4114E"/>
    <w:rsid w:val="00B44243"/>
    <w:rsid w:val="00B5225D"/>
    <w:rsid w:val="00B71FA4"/>
    <w:rsid w:val="00B73D54"/>
    <w:rsid w:val="00B85AF7"/>
    <w:rsid w:val="00B95351"/>
    <w:rsid w:val="00BA11EA"/>
    <w:rsid w:val="00BB354A"/>
    <w:rsid w:val="00BC4B42"/>
    <w:rsid w:val="00BC79F7"/>
    <w:rsid w:val="00BD0E9E"/>
    <w:rsid w:val="00BD5134"/>
    <w:rsid w:val="00BD6A19"/>
    <w:rsid w:val="00BE0570"/>
    <w:rsid w:val="00C043B6"/>
    <w:rsid w:val="00C07CDB"/>
    <w:rsid w:val="00C2477F"/>
    <w:rsid w:val="00C44B5F"/>
    <w:rsid w:val="00C5137B"/>
    <w:rsid w:val="00C52FAD"/>
    <w:rsid w:val="00C560B4"/>
    <w:rsid w:val="00C76E08"/>
    <w:rsid w:val="00C912D6"/>
    <w:rsid w:val="00C94E2F"/>
    <w:rsid w:val="00C97A43"/>
    <w:rsid w:val="00CB646C"/>
    <w:rsid w:val="00CC7F95"/>
    <w:rsid w:val="00CF4E51"/>
    <w:rsid w:val="00D13CD5"/>
    <w:rsid w:val="00D60855"/>
    <w:rsid w:val="00D60C34"/>
    <w:rsid w:val="00D830A9"/>
    <w:rsid w:val="00DA0141"/>
    <w:rsid w:val="00DA105C"/>
    <w:rsid w:val="00DB4740"/>
    <w:rsid w:val="00DB5903"/>
    <w:rsid w:val="00DC7F58"/>
    <w:rsid w:val="00DD0ED3"/>
    <w:rsid w:val="00DD74B1"/>
    <w:rsid w:val="00DF20C3"/>
    <w:rsid w:val="00DF597A"/>
    <w:rsid w:val="00E129C1"/>
    <w:rsid w:val="00E20DCF"/>
    <w:rsid w:val="00E30861"/>
    <w:rsid w:val="00E37890"/>
    <w:rsid w:val="00E41F74"/>
    <w:rsid w:val="00E46D07"/>
    <w:rsid w:val="00E47427"/>
    <w:rsid w:val="00E558CC"/>
    <w:rsid w:val="00E64393"/>
    <w:rsid w:val="00E71DAD"/>
    <w:rsid w:val="00EA734A"/>
    <w:rsid w:val="00EA7FF6"/>
    <w:rsid w:val="00EB0BE6"/>
    <w:rsid w:val="00EB6B87"/>
    <w:rsid w:val="00EB71F7"/>
    <w:rsid w:val="00EC695F"/>
    <w:rsid w:val="00ED499C"/>
    <w:rsid w:val="00EE4B34"/>
    <w:rsid w:val="00EE7AA3"/>
    <w:rsid w:val="00EF3046"/>
    <w:rsid w:val="00EF4542"/>
    <w:rsid w:val="00F342B5"/>
    <w:rsid w:val="00F521D1"/>
    <w:rsid w:val="00F6112A"/>
    <w:rsid w:val="00F6361E"/>
    <w:rsid w:val="00F67119"/>
    <w:rsid w:val="00F85745"/>
    <w:rsid w:val="00F93EDA"/>
    <w:rsid w:val="00FA7416"/>
    <w:rsid w:val="00FB2DA3"/>
    <w:rsid w:val="00FC7DF8"/>
    <w:rsid w:val="00FD0E73"/>
    <w:rsid w:val="00FD4980"/>
    <w:rsid w:val="00FD7D73"/>
    <w:rsid w:val="00FE3E65"/>
    <w:rsid w:val="00FF0BBA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DA"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rsid w:val="00286DDA"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rsid w:val="00286DDA"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rsid w:val="00286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DDA"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rsid w:val="00286DDA"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286DDA"/>
    <w:rPr>
      <w:sz w:val="28"/>
    </w:rPr>
  </w:style>
  <w:style w:type="paragraph" w:styleId="a6">
    <w:name w:val="header"/>
    <w:basedOn w:val="a"/>
    <w:rsid w:val="00286D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86DDA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86DDA"/>
  </w:style>
  <w:style w:type="paragraph" w:styleId="a9">
    <w:name w:val="Body Text Indent"/>
    <w:basedOn w:val="a"/>
    <w:rsid w:val="00286DD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rsid w:val="00286DD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rsid w:val="00286DDA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rsid w:val="00286DDA"/>
    <w:pPr>
      <w:ind w:firstLine="567"/>
    </w:pPr>
    <w:rPr>
      <w:i/>
      <w:sz w:val="16"/>
    </w:rPr>
  </w:style>
  <w:style w:type="paragraph" w:customStyle="1" w:styleId="ab">
    <w:name w:val="марк_бук"/>
    <w:basedOn w:val="a0"/>
    <w:rsid w:val="00286DDA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rsid w:val="00286DDA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rsid w:val="00286DDA"/>
    <w:pPr>
      <w:numPr>
        <w:ilvl w:val="0"/>
        <w:numId w:val="12"/>
      </w:numPr>
    </w:pPr>
  </w:style>
  <w:style w:type="paragraph" w:styleId="31">
    <w:name w:val="Body Text 3"/>
    <w:basedOn w:val="a"/>
    <w:rsid w:val="00286DDA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86DDA"/>
    <w:pPr>
      <w:jc w:val="both"/>
    </w:pPr>
  </w:style>
  <w:style w:type="paragraph" w:styleId="ad">
    <w:name w:val="caption"/>
    <w:basedOn w:val="a"/>
    <w:next w:val="a"/>
    <w:qFormat/>
    <w:rsid w:val="00286DDA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rsid w:val="00286DD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rsid w:val="00286DD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2"/>
    <w:rsid w:val="00C5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DA"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rsid w:val="00286DDA"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rsid w:val="00286DDA"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rsid w:val="00286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DDA"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rsid w:val="00286DDA"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286DDA"/>
    <w:rPr>
      <w:sz w:val="28"/>
    </w:rPr>
  </w:style>
  <w:style w:type="paragraph" w:styleId="a6">
    <w:name w:val="header"/>
    <w:basedOn w:val="a"/>
    <w:rsid w:val="00286D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86DDA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86DDA"/>
  </w:style>
  <w:style w:type="paragraph" w:styleId="a9">
    <w:name w:val="Body Text Indent"/>
    <w:basedOn w:val="a"/>
    <w:rsid w:val="00286DD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rsid w:val="00286DD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rsid w:val="00286DDA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rsid w:val="00286DDA"/>
    <w:pPr>
      <w:ind w:firstLine="567"/>
    </w:pPr>
    <w:rPr>
      <w:i/>
      <w:sz w:val="16"/>
    </w:rPr>
  </w:style>
  <w:style w:type="paragraph" w:customStyle="1" w:styleId="ab">
    <w:name w:val="марк_бук"/>
    <w:basedOn w:val="a0"/>
    <w:rsid w:val="00286DDA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rsid w:val="00286DDA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rsid w:val="00286DDA"/>
    <w:pPr>
      <w:numPr>
        <w:ilvl w:val="0"/>
        <w:numId w:val="12"/>
      </w:numPr>
    </w:pPr>
  </w:style>
  <w:style w:type="paragraph" w:styleId="31">
    <w:name w:val="Body Text 3"/>
    <w:basedOn w:val="a"/>
    <w:rsid w:val="00286DDA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86DDA"/>
    <w:pPr>
      <w:jc w:val="both"/>
    </w:pPr>
  </w:style>
  <w:style w:type="paragraph" w:styleId="ad">
    <w:name w:val="caption"/>
    <w:basedOn w:val="a"/>
    <w:next w:val="a"/>
    <w:qFormat/>
    <w:rsid w:val="00286DDA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rsid w:val="00286DD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rsid w:val="00286DD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2"/>
    <w:rsid w:val="00C5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828</Words>
  <Characters>6128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12</cp:revision>
  <cp:lastPrinted>2010-04-26T08:38:00Z</cp:lastPrinted>
  <dcterms:created xsi:type="dcterms:W3CDTF">2016-07-04T07:58:00Z</dcterms:created>
  <dcterms:modified xsi:type="dcterms:W3CDTF">2018-09-20T10:07:00Z</dcterms:modified>
</cp:coreProperties>
</file>