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4B" w:rsidRPr="0008084B" w:rsidRDefault="0008084B" w:rsidP="0008084B">
      <w:pPr>
        <w:spacing w:line="320" w:lineRule="exact"/>
        <w:ind w:firstLine="4536"/>
        <w:rPr>
          <w:rFonts w:ascii="Times New Roman" w:hAnsi="Times New Roman"/>
          <w:i/>
        </w:rPr>
      </w:pPr>
      <w:bookmarkStart w:id="0" w:name="OLE_LINK27"/>
      <w:bookmarkStart w:id="1" w:name="OLE_LINK28"/>
      <w:r w:rsidRPr="0008084B">
        <w:rPr>
          <w:rFonts w:ascii="Times New Roman" w:hAnsi="Times New Roman"/>
          <w:i/>
        </w:rPr>
        <w:t>УТВЕРЖДЕН</w:t>
      </w:r>
    </w:p>
    <w:p w:rsidR="0008084B" w:rsidRPr="0008084B" w:rsidRDefault="0008084B" w:rsidP="0008084B">
      <w:pPr>
        <w:spacing w:line="320" w:lineRule="exact"/>
        <w:ind w:firstLine="4536"/>
        <w:rPr>
          <w:rFonts w:ascii="Times New Roman" w:hAnsi="Times New Roman"/>
          <w:i/>
        </w:rPr>
      </w:pPr>
      <w:r w:rsidRPr="0008084B">
        <w:rPr>
          <w:rFonts w:ascii="Times New Roman" w:hAnsi="Times New Roman"/>
          <w:i/>
        </w:rPr>
        <w:t>Генеральный директор АО ИФК «</w:t>
      </w:r>
      <w:proofErr w:type="spellStart"/>
      <w:r w:rsidRPr="0008084B">
        <w:rPr>
          <w:rFonts w:ascii="Times New Roman" w:hAnsi="Times New Roman"/>
          <w:i/>
        </w:rPr>
        <w:t>Солид</w:t>
      </w:r>
      <w:proofErr w:type="spellEnd"/>
      <w:r w:rsidRPr="0008084B">
        <w:rPr>
          <w:rFonts w:ascii="Times New Roman" w:hAnsi="Times New Roman"/>
          <w:i/>
        </w:rPr>
        <w:t>»</w:t>
      </w:r>
    </w:p>
    <w:p w:rsidR="0008084B" w:rsidRPr="0008084B" w:rsidRDefault="00346F75" w:rsidP="0008084B">
      <w:pPr>
        <w:spacing w:before="120" w:after="120" w:line="320" w:lineRule="exact"/>
        <w:ind w:firstLine="453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П.А. </w:t>
      </w:r>
      <w:bookmarkStart w:id="2" w:name="_GoBack"/>
      <w:bookmarkEnd w:id="2"/>
      <w:r w:rsidR="0008084B" w:rsidRPr="0008084B">
        <w:rPr>
          <w:rFonts w:ascii="Times New Roman" w:hAnsi="Times New Roman"/>
          <w:i/>
        </w:rPr>
        <w:t>Гоцев</w:t>
      </w:r>
    </w:p>
    <w:p w:rsidR="00E1067A" w:rsidRPr="0008084B" w:rsidRDefault="0008084B" w:rsidP="0008084B">
      <w:pPr>
        <w:spacing w:line="320" w:lineRule="exact"/>
        <w:ind w:firstLine="4536"/>
        <w:rPr>
          <w:rFonts w:ascii="Times New Roman" w:hAnsi="Times New Roman"/>
          <w:i/>
          <w:color w:val="333A42"/>
        </w:rPr>
      </w:pPr>
      <w:r>
        <w:rPr>
          <w:rFonts w:ascii="Times New Roman" w:hAnsi="Times New Roman"/>
          <w:i/>
        </w:rPr>
        <w:t>Приказ №</w:t>
      </w:r>
      <w:r w:rsidR="00346F75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</w:rPr>
        <w:t>104</w:t>
      </w:r>
      <w:r w:rsidRPr="0008084B">
        <w:rPr>
          <w:rFonts w:ascii="Times New Roman" w:hAnsi="Times New Roman"/>
          <w:i/>
        </w:rPr>
        <w:t xml:space="preserve"> от «1</w:t>
      </w:r>
      <w:r>
        <w:rPr>
          <w:rFonts w:ascii="Times New Roman" w:hAnsi="Times New Roman"/>
          <w:i/>
        </w:rPr>
        <w:t>4</w:t>
      </w:r>
      <w:r w:rsidRPr="0008084B">
        <w:rPr>
          <w:rFonts w:ascii="Times New Roman" w:hAnsi="Times New Roman"/>
          <w:i/>
        </w:rPr>
        <w:t xml:space="preserve">» </w:t>
      </w:r>
      <w:r>
        <w:rPr>
          <w:rFonts w:ascii="Times New Roman" w:hAnsi="Times New Roman"/>
          <w:i/>
        </w:rPr>
        <w:t>августа</w:t>
      </w:r>
      <w:r w:rsidRPr="0008084B">
        <w:rPr>
          <w:rFonts w:ascii="Times New Roman" w:hAnsi="Times New Roman"/>
          <w:i/>
        </w:rPr>
        <w:t xml:space="preserve"> 2020 г.</w:t>
      </w:r>
    </w:p>
    <w:p w:rsidR="008B08F6" w:rsidRPr="00346F75" w:rsidRDefault="00E1067A" w:rsidP="00346F75">
      <w:pPr>
        <w:spacing w:before="480"/>
        <w:ind w:firstLine="142"/>
        <w:jc w:val="center"/>
        <w:rPr>
          <w:rFonts w:ascii="Times New Roman" w:hAnsi="Times New Roman"/>
          <w:b/>
          <w:bCs/>
          <w:i/>
          <w:smallCaps/>
        </w:rPr>
      </w:pPr>
      <w:r w:rsidRPr="0008084B">
        <w:rPr>
          <w:rFonts w:ascii="Times New Roman" w:hAnsi="Times New Roman"/>
          <w:b/>
          <w:smallCaps/>
        </w:rPr>
        <w:t>Порядок расчета показателей</w:t>
      </w:r>
      <w:r w:rsidR="00A96B6A" w:rsidRPr="0008084B">
        <w:rPr>
          <w:rFonts w:ascii="Times New Roman" w:hAnsi="Times New Roman"/>
          <w:b/>
          <w:smallCaps/>
        </w:rPr>
        <w:t xml:space="preserve"> стратегий доверительного управления</w:t>
      </w:r>
      <w:r w:rsidRPr="0008084B">
        <w:rPr>
          <w:rFonts w:ascii="Times New Roman" w:hAnsi="Times New Roman"/>
          <w:b/>
          <w:smallCaps/>
        </w:rPr>
        <w:t>, предусмотренных</w:t>
      </w:r>
      <w:r w:rsidRPr="0008084B">
        <w:rPr>
          <w:rFonts w:ascii="Times New Roman" w:hAnsi="Times New Roman"/>
          <w:smallCaps/>
        </w:rPr>
        <w:t xml:space="preserve"> </w:t>
      </w:r>
      <w:r w:rsidR="00346F75" w:rsidRPr="00346F75">
        <w:rPr>
          <w:rFonts w:ascii="Times New Roman" w:hAnsi="Times New Roman"/>
          <w:b/>
          <w:bCs/>
          <w:i/>
          <w:smallCaps/>
        </w:rPr>
        <w:t xml:space="preserve">Регламентом осуществления </w:t>
      </w:r>
      <w:r w:rsidRPr="00346F75">
        <w:rPr>
          <w:rFonts w:ascii="Times New Roman" w:hAnsi="Times New Roman"/>
          <w:b/>
          <w:bCs/>
          <w:i/>
          <w:smallCaps/>
        </w:rPr>
        <w:t>АО ИФК «</w:t>
      </w:r>
      <w:proofErr w:type="spellStart"/>
      <w:r w:rsidRPr="00346F75">
        <w:rPr>
          <w:rFonts w:ascii="Times New Roman" w:hAnsi="Times New Roman"/>
          <w:b/>
          <w:bCs/>
          <w:i/>
          <w:smallCaps/>
        </w:rPr>
        <w:t>Солид</w:t>
      </w:r>
      <w:proofErr w:type="spellEnd"/>
      <w:r w:rsidRPr="00346F75">
        <w:rPr>
          <w:rFonts w:ascii="Times New Roman" w:hAnsi="Times New Roman"/>
          <w:b/>
          <w:bCs/>
          <w:i/>
          <w:smallCaps/>
        </w:rPr>
        <w:t>» деятельности по управлению ценными бумагами</w:t>
      </w:r>
    </w:p>
    <w:p w:rsidR="00E1067A" w:rsidRPr="0008084B" w:rsidRDefault="0008084B" w:rsidP="00346F75">
      <w:pPr>
        <w:spacing w:after="480"/>
        <w:ind w:firstLine="142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(</w:t>
      </w:r>
      <w:r w:rsidR="008B08F6" w:rsidRPr="0008084B">
        <w:rPr>
          <w:rFonts w:ascii="Times New Roman" w:hAnsi="Times New Roman"/>
          <w:bCs/>
        </w:rPr>
        <w:t>Редакция</w:t>
      </w:r>
      <w:r w:rsidR="00346F75">
        <w:rPr>
          <w:rFonts w:ascii="Times New Roman" w:hAnsi="Times New Roman"/>
          <w:bCs/>
        </w:rPr>
        <w:t> </w:t>
      </w:r>
      <w:r w:rsidR="008B08F6" w:rsidRPr="0008084B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)</w:t>
      </w:r>
    </w:p>
    <w:bookmarkEnd w:id="0"/>
    <w:bookmarkEnd w:id="1"/>
    <w:p w:rsidR="004E57B3" w:rsidRPr="004C4CDF" w:rsidRDefault="004E57B3" w:rsidP="009F22A0">
      <w:pPr>
        <w:ind w:firstLine="567"/>
        <w:jc w:val="both"/>
        <w:rPr>
          <w:rFonts w:ascii="Times New Roman" w:hAnsi="Times New Roman"/>
        </w:rPr>
      </w:pPr>
      <w:proofErr w:type="gramStart"/>
      <w:r w:rsidRPr="009F22A0">
        <w:rPr>
          <w:rFonts w:ascii="Times New Roman" w:hAnsi="Times New Roman"/>
        </w:rPr>
        <w:t xml:space="preserve">Настоящий </w:t>
      </w:r>
      <w:r w:rsidRPr="009F22A0">
        <w:rPr>
          <w:rFonts w:ascii="Times New Roman" w:hAnsi="Times New Roman"/>
          <w:i/>
        </w:rPr>
        <w:t>Порядок</w:t>
      </w:r>
      <w:r w:rsidRPr="009F22A0">
        <w:rPr>
          <w:rFonts w:ascii="Times New Roman" w:hAnsi="Times New Roman"/>
          <w:bCs/>
          <w:i/>
        </w:rPr>
        <w:t xml:space="preserve"> </w:t>
      </w:r>
      <w:r w:rsidR="009F22A0" w:rsidRPr="009F22A0">
        <w:rPr>
          <w:rFonts w:ascii="Times New Roman" w:hAnsi="Times New Roman"/>
          <w:i/>
        </w:rPr>
        <w:t xml:space="preserve">расчета показателей стратегий доверительного управления, предусмотренных </w:t>
      </w:r>
      <w:r w:rsidR="009F22A0" w:rsidRPr="009F22A0">
        <w:rPr>
          <w:rFonts w:ascii="Times New Roman" w:hAnsi="Times New Roman"/>
          <w:bCs/>
          <w:i/>
        </w:rPr>
        <w:t xml:space="preserve">Регламентом осуществления </w:t>
      </w:r>
      <w:r w:rsidR="009F22A0" w:rsidRPr="009F22A0">
        <w:rPr>
          <w:rFonts w:ascii="Times New Roman" w:hAnsi="Times New Roman"/>
          <w:bCs/>
          <w:i/>
        </w:rPr>
        <w:t>АО</w:t>
      </w:r>
      <w:r w:rsidR="009F22A0" w:rsidRPr="009F22A0">
        <w:rPr>
          <w:rFonts w:ascii="Times New Roman" w:hAnsi="Times New Roman"/>
          <w:bCs/>
          <w:i/>
        </w:rPr>
        <w:t> </w:t>
      </w:r>
      <w:r w:rsidR="009F22A0" w:rsidRPr="009F22A0">
        <w:rPr>
          <w:rFonts w:ascii="Times New Roman" w:hAnsi="Times New Roman"/>
          <w:bCs/>
          <w:i/>
        </w:rPr>
        <w:t>ИФК</w:t>
      </w:r>
      <w:r w:rsidR="009F22A0" w:rsidRPr="009F22A0">
        <w:rPr>
          <w:rFonts w:ascii="Times New Roman" w:hAnsi="Times New Roman"/>
          <w:bCs/>
          <w:i/>
        </w:rPr>
        <w:t> </w:t>
      </w:r>
      <w:r w:rsidR="009F22A0" w:rsidRPr="009F22A0">
        <w:rPr>
          <w:rFonts w:ascii="Times New Roman" w:hAnsi="Times New Roman"/>
          <w:bCs/>
          <w:i/>
        </w:rPr>
        <w:t>«</w:t>
      </w:r>
      <w:proofErr w:type="spellStart"/>
      <w:r w:rsidR="009F22A0" w:rsidRPr="009F22A0">
        <w:rPr>
          <w:rFonts w:ascii="Times New Roman" w:hAnsi="Times New Roman"/>
          <w:bCs/>
          <w:i/>
        </w:rPr>
        <w:t>Солид</w:t>
      </w:r>
      <w:proofErr w:type="spellEnd"/>
      <w:r w:rsidR="009F22A0" w:rsidRPr="009F22A0">
        <w:rPr>
          <w:rFonts w:ascii="Times New Roman" w:hAnsi="Times New Roman"/>
          <w:bCs/>
          <w:i/>
        </w:rPr>
        <w:t>» деятельности по управлению ценными бумагами</w:t>
      </w:r>
      <w:r w:rsidR="009F22A0">
        <w:rPr>
          <w:rFonts w:ascii="Times New Roman" w:hAnsi="Times New Roman"/>
          <w:bCs/>
        </w:rPr>
        <w:t xml:space="preserve"> (далее – Порядок) </w:t>
      </w:r>
      <w:r w:rsidRPr="009F22A0">
        <w:rPr>
          <w:rFonts w:ascii="Times New Roman" w:hAnsi="Times New Roman"/>
          <w:bCs/>
        </w:rPr>
        <w:t>является внутренним документом Управляющего и определяет правила расчета</w:t>
      </w:r>
      <w:r w:rsidRPr="004C4CDF">
        <w:rPr>
          <w:rFonts w:ascii="Times New Roman" w:hAnsi="Times New Roman"/>
          <w:bCs/>
        </w:rPr>
        <w:t xml:space="preserve"> отдельных показателей стратегий доверительного управления, расчет которых предусмотрен в соответствии с деятельностью АО</w:t>
      </w:r>
      <w:r w:rsidR="0008084B">
        <w:rPr>
          <w:rFonts w:ascii="Times New Roman" w:hAnsi="Times New Roman"/>
          <w:bCs/>
        </w:rPr>
        <w:t> </w:t>
      </w:r>
      <w:r w:rsidRPr="004C4CDF">
        <w:rPr>
          <w:rFonts w:ascii="Times New Roman" w:hAnsi="Times New Roman"/>
          <w:bCs/>
        </w:rPr>
        <w:t>ИФК</w:t>
      </w:r>
      <w:r w:rsidR="0008084B">
        <w:rPr>
          <w:rFonts w:ascii="Times New Roman" w:hAnsi="Times New Roman"/>
          <w:bCs/>
        </w:rPr>
        <w:t> </w:t>
      </w:r>
      <w:r w:rsidRPr="004C4CDF">
        <w:rPr>
          <w:rFonts w:ascii="Times New Roman" w:hAnsi="Times New Roman"/>
          <w:bCs/>
        </w:rPr>
        <w:t>«</w:t>
      </w:r>
      <w:proofErr w:type="spellStart"/>
      <w:r w:rsidRPr="004C4CDF">
        <w:rPr>
          <w:rFonts w:ascii="Times New Roman" w:hAnsi="Times New Roman"/>
          <w:bCs/>
        </w:rPr>
        <w:t>Солид</w:t>
      </w:r>
      <w:proofErr w:type="spellEnd"/>
      <w:r w:rsidRPr="004C4CDF">
        <w:rPr>
          <w:rFonts w:ascii="Times New Roman" w:hAnsi="Times New Roman"/>
          <w:bCs/>
        </w:rPr>
        <w:t>» (далее – Управляющий) по управлению ценными бумагами, если такой порядок расчета прямо не определен Регламентом осуществления АО ИФК</w:t>
      </w:r>
      <w:proofErr w:type="gramEnd"/>
      <w:r w:rsidRPr="004C4CDF">
        <w:rPr>
          <w:rFonts w:ascii="Times New Roman" w:hAnsi="Times New Roman"/>
          <w:bCs/>
        </w:rPr>
        <w:t xml:space="preserve"> «</w:t>
      </w:r>
      <w:proofErr w:type="spellStart"/>
      <w:r w:rsidRPr="004C4CDF">
        <w:rPr>
          <w:rFonts w:ascii="Times New Roman" w:hAnsi="Times New Roman"/>
          <w:bCs/>
        </w:rPr>
        <w:t>Солид</w:t>
      </w:r>
      <w:proofErr w:type="spellEnd"/>
      <w:r w:rsidRPr="004C4CDF">
        <w:rPr>
          <w:rFonts w:ascii="Times New Roman" w:hAnsi="Times New Roman"/>
          <w:bCs/>
        </w:rPr>
        <w:t>» деятельности по управлению ценными бумагами (далее – Регламент) или законодательством.</w:t>
      </w:r>
    </w:p>
    <w:p w:rsidR="004E57B3" w:rsidRPr="004C4CDF" w:rsidRDefault="004E57B3" w:rsidP="009F22A0">
      <w:pPr>
        <w:pStyle w:val="a3"/>
        <w:numPr>
          <w:ilvl w:val="0"/>
          <w:numId w:val="18"/>
        </w:numPr>
        <w:spacing w:before="240"/>
        <w:ind w:left="1066" w:hanging="357"/>
        <w:contextualSpacing w:val="0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</w:rPr>
        <w:t>Используемая в настоящем Порядке терминология:</w:t>
      </w:r>
    </w:p>
    <w:p w:rsidR="004E57B3" w:rsidRPr="004C4CDF" w:rsidRDefault="004E57B3" w:rsidP="009F22A0">
      <w:pPr>
        <w:pStyle w:val="a3"/>
        <w:spacing w:line="320" w:lineRule="exact"/>
        <w:ind w:left="0" w:firstLine="709"/>
        <w:contextualSpacing w:val="0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  <w:b/>
        </w:rPr>
        <w:t>Класс активов</w:t>
      </w:r>
      <w:bookmarkStart w:id="3" w:name="OLE_LINK17"/>
      <w:bookmarkStart w:id="4" w:name="OLE_LINK18"/>
      <w:r w:rsidRPr="004C4CDF">
        <w:rPr>
          <w:rFonts w:ascii="Times New Roman" w:hAnsi="Times New Roman"/>
        </w:rPr>
        <w:t xml:space="preserve"> </w:t>
      </w:r>
      <w:r w:rsidRPr="004C4CDF">
        <w:rPr>
          <w:rFonts w:ascii="Times New Roman" w:hAnsi="Times New Roman"/>
          <w:b/>
        </w:rPr>
        <w:t>-</w:t>
      </w:r>
      <w:r w:rsidRPr="004C4CDF">
        <w:rPr>
          <w:rFonts w:ascii="Times New Roman" w:hAnsi="Times New Roman"/>
        </w:rPr>
        <w:t xml:space="preserve"> </w:t>
      </w:r>
      <w:bookmarkEnd w:id="3"/>
      <w:bookmarkEnd w:id="4"/>
      <w:r w:rsidRPr="004C4CDF">
        <w:rPr>
          <w:rFonts w:ascii="Times New Roman" w:hAnsi="Times New Roman"/>
        </w:rPr>
        <w:t xml:space="preserve">группа инвестиционных активов, которые исторически на длительных интервалах времени имеют статистически значимую корреляцию значений доходности и риска. </w:t>
      </w:r>
    </w:p>
    <w:p w:rsidR="004E57B3" w:rsidRPr="004C4CDF" w:rsidRDefault="004E57B3" w:rsidP="009F22A0">
      <w:pPr>
        <w:pStyle w:val="a3"/>
        <w:spacing w:line="320" w:lineRule="exact"/>
        <w:ind w:left="0" w:firstLine="709"/>
        <w:contextualSpacing w:val="0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  <w:b/>
        </w:rPr>
        <w:t>Индекс доходности класса активов</w:t>
      </w:r>
      <w:r w:rsidRPr="004C4CDF">
        <w:rPr>
          <w:rFonts w:ascii="Times New Roman" w:hAnsi="Times New Roman"/>
        </w:rPr>
        <w:t xml:space="preserve"> </w:t>
      </w:r>
      <w:r w:rsidRPr="004C4CDF">
        <w:rPr>
          <w:rFonts w:ascii="Times New Roman" w:hAnsi="Times New Roman"/>
          <w:b/>
        </w:rPr>
        <w:t>-</w:t>
      </w:r>
      <w:r w:rsidRPr="004C4CDF">
        <w:rPr>
          <w:rFonts w:ascii="Times New Roman" w:hAnsi="Times New Roman"/>
        </w:rPr>
        <w:t xml:space="preserve"> рассчитываемая независимым поставщиком данных история доходности класса актива.</w:t>
      </w:r>
    </w:p>
    <w:p w:rsidR="004E57B3" w:rsidRPr="004C4CDF" w:rsidRDefault="004E57B3" w:rsidP="009F22A0">
      <w:pPr>
        <w:pStyle w:val="a3"/>
        <w:spacing w:line="320" w:lineRule="exact"/>
        <w:ind w:left="0" w:firstLine="709"/>
        <w:contextualSpacing w:val="0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  <w:b/>
        </w:rPr>
        <w:t>Ожидаемая доходность стратегии управления</w:t>
      </w:r>
      <w:bookmarkStart w:id="5" w:name="OLE_LINK11"/>
      <w:bookmarkStart w:id="6" w:name="OLE_LINK12"/>
      <w:r w:rsidRPr="004C4CDF">
        <w:rPr>
          <w:rFonts w:ascii="Times New Roman" w:hAnsi="Times New Roman"/>
        </w:rPr>
        <w:t xml:space="preserve"> </w:t>
      </w:r>
      <w:bookmarkEnd w:id="5"/>
      <w:bookmarkEnd w:id="6"/>
      <w:r w:rsidRPr="004C4CDF">
        <w:rPr>
          <w:rFonts w:ascii="Times New Roman" w:hAnsi="Times New Roman"/>
          <w:b/>
        </w:rPr>
        <w:t>-</w:t>
      </w:r>
      <w:r w:rsidRPr="004C4CDF">
        <w:rPr>
          <w:rFonts w:ascii="Times New Roman" w:hAnsi="Times New Roman"/>
        </w:rPr>
        <w:t xml:space="preserve"> доходность, получение которой в будущем имеет наибольшую вероятность исходя из имеющихся исторических значений доходностей классов активов. </w:t>
      </w:r>
    </w:p>
    <w:p w:rsidR="004E57B3" w:rsidRPr="004C4CDF" w:rsidRDefault="004E57B3" w:rsidP="009F22A0">
      <w:pPr>
        <w:pStyle w:val="a3"/>
        <w:spacing w:line="320" w:lineRule="exact"/>
        <w:ind w:left="0" w:firstLine="709"/>
        <w:contextualSpacing w:val="0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  <w:b/>
        </w:rPr>
        <w:t>Риск</w:t>
      </w:r>
      <w:r w:rsidRPr="004C4CDF">
        <w:rPr>
          <w:rFonts w:ascii="Times New Roman" w:hAnsi="Times New Roman"/>
        </w:rPr>
        <w:t xml:space="preserve"> </w:t>
      </w:r>
      <w:r w:rsidRPr="004C4CDF">
        <w:rPr>
          <w:rFonts w:ascii="Times New Roman" w:hAnsi="Times New Roman"/>
          <w:b/>
        </w:rPr>
        <w:t>-</w:t>
      </w:r>
      <w:r w:rsidRPr="004C4CDF">
        <w:rPr>
          <w:rFonts w:ascii="Times New Roman" w:hAnsi="Times New Roman"/>
        </w:rPr>
        <w:t xml:space="preserve"> снижение стоимости активов в результате изменения цен.</w:t>
      </w:r>
    </w:p>
    <w:p w:rsidR="004E57B3" w:rsidRPr="004C4CDF" w:rsidRDefault="004E57B3" w:rsidP="009F22A0">
      <w:pPr>
        <w:pStyle w:val="a3"/>
        <w:spacing w:line="320" w:lineRule="exact"/>
        <w:ind w:left="0" w:firstLine="709"/>
        <w:contextualSpacing w:val="0"/>
        <w:jc w:val="both"/>
        <w:rPr>
          <w:rFonts w:ascii="Times New Roman" w:hAnsi="Times New Roman"/>
          <w:bCs/>
        </w:rPr>
      </w:pPr>
      <w:proofErr w:type="spellStart"/>
      <w:proofErr w:type="gramStart"/>
      <w:r w:rsidRPr="004C4CDF">
        <w:rPr>
          <w:rFonts w:ascii="Times New Roman" w:hAnsi="Times New Roman"/>
          <w:b/>
          <w:lang w:val="en-US"/>
        </w:rPr>
        <w:t>VaR</w:t>
      </w:r>
      <w:bookmarkStart w:id="7" w:name="OLE_LINK13"/>
      <w:bookmarkStart w:id="8" w:name="OLE_LINK14"/>
      <w:proofErr w:type="spellEnd"/>
      <w:r w:rsidRPr="004C4CDF">
        <w:rPr>
          <w:rFonts w:ascii="Times New Roman" w:hAnsi="Times New Roman"/>
        </w:rPr>
        <w:t xml:space="preserve"> </w:t>
      </w:r>
      <w:r w:rsidRPr="004C4CDF">
        <w:rPr>
          <w:rFonts w:ascii="Times New Roman" w:hAnsi="Times New Roman"/>
          <w:b/>
        </w:rPr>
        <w:t>-</w:t>
      </w:r>
      <w:r w:rsidRPr="004C4CDF">
        <w:rPr>
          <w:rFonts w:ascii="Times New Roman" w:hAnsi="Times New Roman"/>
        </w:rPr>
        <w:t xml:space="preserve"> </w:t>
      </w:r>
      <w:bookmarkEnd w:id="7"/>
      <w:bookmarkEnd w:id="8"/>
      <w:r w:rsidRPr="004C4CDF">
        <w:rPr>
          <w:rFonts w:ascii="Times New Roman" w:hAnsi="Times New Roman"/>
          <w:bCs/>
        </w:rPr>
        <w:t>величина денежных потерь, которая, исходя из имеющихся исторических значений доходностей классов активов, не будет превышена с заданной вероятностью в течение определенного периода времени (мера риска).</w:t>
      </w:r>
      <w:proofErr w:type="gramEnd"/>
    </w:p>
    <w:p w:rsidR="004E57B3" w:rsidRPr="004C4CDF" w:rsidRDefault="004E57B3" w:rsidP="00346F75">
      <w:pPr>
        <w:pStyle w:val="a3"/>
        <w:numPr>
          <w:ilvl w:val="0"/>
          <w:numId w:val="18"/>
        </w:numPr>
        <w:tabs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</w:rPr>
        <w:t>Для целей настоящей методики выделяются следующие классы активов и соответствующие им индексы доходности: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97"/>
        <w:gridCol w:w="1446"/>
      </w:tblGrid>
      <w:tr w:rsidR="004E57B3" w:rsidRPr="0008084B" w:rsidTr="0008084B">
        <w:trPr>
          <w:tblHeader/>
        </w:trPr>
        <w:tc>
          <w:tcPr>
            <w:tcW w:w="3936" w:type="dxa"/>
            <w:tcBorders>
              <w:top w:val="nil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E57B3" w:rsidRPr="0008084B" w:rsidRDefault="004E57B3" w:rsidP="00344D49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084B">
              <w:rPr>
                <w:rFonts w:ascii="Times New Roman" w:hAnsi="Times New Roman"/>
                <w:b/>
                <w:sz w:val="22"/>
                <w:szCs w:val="22"/>
              </w:rPr>
              <w:t>Класс активов</w:t>
            </w:r>
          </w:p>
        </w:tc>
        <w:tc>
          <w:tcPr>
            <w:tcW w:w="3997" w:type="dxa"/>
            <w:tcBorders>
              <w:top w:val="nil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E57B3" w:rsidRPr="0008084B" w:rsidRDefault="004E57B3" w:rsidP="00344D49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084B">
              <w:rPr>
                <w:rFonts w:ascii="Times New Roman" w:hAnsi="Times New Roman"/>
                <w:b/>
                <w:sz w:val="22"/>
                <w:szCs w:val="22"/>
              </w:rPr>
              <w:t>Индекс доходности класса актива</w:t>
            </w:r>
          </w:p>
        </w:tc>
        <w:tc>
          <w:tcPr>
            <w:tcW w:w="1446" w:type="dxa"/>
            <w:tcBorders>
              <w:top w:val="nil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4E57B3" w:rsidRPr="0008084B" w:rsidRDefault="004E57B3" w:rsidP="00344D49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084B">
              <w:rPr>
                <w:rFonts w:ascii="Times New Roman" w:hAnsi="Times New Roman"/>
                <w:b/>
                <w:sz w:val="22"/>
                <w:szCs w:val="22"/>
              </w:rPr>
              <w:t>Поставщик данных</w:t>
            </w:r>
          </w:p>
        </w:tc>
      </w:tr>
      <w:tr w:rsidR="004E57B3" w:rsidRPr="0008084B" w:rsidTr="0008084B">
        <w:tc>
          <w:tcPr>
            <w:tcW w:w="3936" w:type="dxa"/>
            <w:tcBorders>
              <w:top w:val="double" w:sz="4" w:space="0" w:color="auto"/>
            </w:tcBorders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84B">
              <w:rPr>
                <w:rFonts w:ascii="Times New Roman" w:hAnsi="Times New Roman"/>
                <w:sz w:val="22"/>
                <w:szCs w:val="22"/>
              </w:rPr>
              <w:t>Российские акции</w:t>
            </w:r>
          </w:p>
        </w:tc>
        <w:tc>
          <w:tcPr>
            <w:tcW w:w="3997" w:type="dxa"/>
            <w:tcBorders>
              <w:top w:val="double" w:sz="4" w:space="0" w:color="auto"/>
            </w:tcBorders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84B">
              <w:rPr>
                <w:rFonts w:ascii="Times New Roman" w:hAnsi="Times New Roman"/>
                <w:sz w:val="22"/>
                <w:szCs w:val="22"/>
              </w:rPr>
              <w:t xml:space="preserve">Индекс </w:t>
            </w:r>
            <w:proofErr w:type="spellStart"/>
            <w:r w:rsidRPr="0008084B">
              <w:rPr>
                <w:rFonts w:ascii="Times New Roman" w:hAnsi="Times New Roman"/>
                <w:sz w:val="22"/>
                <w:szCs w:val="22"/>
              </w:rPr>
              <w:t>МосБиржи</w:t>
            </w:r>
            <w:proofErr w:type="spellEnd"/>
            <w:r w:rsidRPr="0008084B">
              <w:rPr>
                <w:rFonts w:ascii="Times New Roman" w:hAnsi="Times New Roman"/>
                <w:sz w:val="22"/>
                <w:szCs w:val="22"/>
              </w:rPr>
              <w:t xml:space="preserve"> полной доходности «брутто» (MCFTR)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8084B">
              <w:rPr>
                <w:rFonts w:ascii="Times New Roman" w:hAnsi="Times New Roman"/>
                <w:sz w:val="22"/>
                <w:szCs w:val="22"/>
              </w:rPr>
              <w:t>Московская Биржа</w:t>
            </w:r>
          </w:p>
        </w:tc>
      </w:tr>
      <w:tr w:rsidR="004E57B3" w:rsidRPr="0008084B" w:rsidTr="0008084B">
        <w:tc>
          <w:tcPr>
            <w:tcW w:w="3936" w:type="dxa"/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84B">
              <w:rPr>
                <w:rFonts w:ascii="Times New Roman" w:hAnsi="Times New Roman"/>
                <w:sz w:val="22"/>
                <w:szCs w:val="22"/>
              </w:rPr>
              <w:t>Российские облигации субфедеральных и муниципальных займов</w:t>
            </w:r>
          </w:p>
        </w:tc>
        <w:tc>
          <w:tcPr>
            <w:tcW w:w="3997" w:type="dxa"/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bookmarkStart w:id="9" w:name="OLE_LINK45"/>
            <w:bookmarkStart w:id="10" w:name="OLE_LINK46"/>
            <w:r w:rsidRPr="0008084B">
              <w:rPr>
                <w:rFonts w:ascii="Times New Roman" w:hAnsi="Times New Roman"/>
                <w:sz w:val="22"/>
                <w:szCs w:val="22"/>
              </w:rPr>
              <w:t>Индекс муниципальных облигаций (MICEXMBITR)</w:t>
            </w:r>
            <w:bookmarkEnd w:id="9"/>
            <w:bookmarkEnd w:id="10"/>
          </w:p>
        </w:tc>
        <w:tc>
          <w:tcPr>
            <w:tcW w:w="1446" w:type="dxa"/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84B">
              <w:rPr>
                <w:rFonts w:ascii="Times New Roman" w:hAnsi="Times New Roman"/>
                <w:sz w:val="22"/>
                <w:szCs w:val="22"/>
              </w:rPr>
              <w:t xml:space="preserve">Московская Биржа </w:t>
            </w:r>
          </w:p>
        </w:tc>
      </w:tr>
      <w:tr w:rsidR="004E57B3" w:rsidRPr="0008084B" w:rsidTr="0008084B">
        <w:tc>
          <w:tcPr>
            <w:tcW w:w="3936" w:type="dxa"/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84B">
              <w:rPr>
                <w:rFonts w:ascii="Times New Roman" w:hAnsi="Times New Roman"/>
                <w:sz w:val="22"/>
                <w:szCs w:val="22"/>
              </w:rPr>
              <w:t>Российские корпоративные облигации</w:t>
            </w:r>
          </w:p>
        </w:tc>
        <w:tc>
          <w:tcPr>
            <w:tcW w:w="3997" w:type="dxa"/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84B">
              <w:rPr>
                <w:rFonts w:ascii="Times New Roman" w:hAnsi="Times New Roman"/>
                <w:sz w:val="22"/>
                <w:szCs w:val="22"/>
              </w:rPr>
              <w:t>Индекс корпоративных облигаций (MICEXCBITR)</w:t>
            </w:r>
          </w:p>
        </w:tc>
        <w:tc>
          <w:tcPr>
            <w:tcW w:w="1446" w:type="dxa"/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84B">
              <w:rPr>
                <w:rFonts w:ascii="Times New Roman" w:hAnsi="Times New Roman"/>
                <w:sz w:val="22"/>
                <w:szCs w:val="22"/>
              </w:rPr>
              <w:t xml:space="preserve">Московская Биржа </w:t>
            </w:r>
          </w:p>
        </w:tc>
      </w:tr>
      <w:tr w:rsidR="004E57B3" w:rsidRPr="0008084B" w:rsidTr="0008084B">
        <w:tc>
          <w:tcPr>
            <w:tcW w:w="3936" w:type="dxa"/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084B">
              <w:rPr>
                <w:rFonts w:ascii="Times New Roman" w:hAnsi="Times New Roman"/>
                <w:sz w:val="22"/>
                <w:szCs w:val="22"/>
              </w:rPr>
              <w:t xml:space="preserve">Российские корпоративные еврооблигации, доходность в </w:t>
            </w:r>
            <w:r w:rsidRPr="0008084B">
              <w:rPr>
                <w:rFonts w:ascii="Times New Roman" w:hAnsi="Times New Roman"/>
                <w:sz w:val="22"/>
                <w:szCs w:val="22"/>
                <w:lang w:val="en-US"/>
              </w:rPr>
              <w:t>USD</w:t>
            </w:r>
          </w:p>
        </w:tc>
        <w:tc>
          <w:tcPr>
            <w:tcW w:w="3997" w:type="dxa"/>
          </w:tcPr>
          <w:p w:rsidR="004E57B3" w:rsidRPr="0008084B" w:rsidRDefault="00346F75" w:rsidP="009F22A0">
            <w:pPr>
              <w:spacing w:before="120" w:after="120"/>
              <w:jc w:val="both"/>
              <w:rPr>
                <w:rFonts w:ascii="Times New Roman" w:hAnsi="Times New Roman"/>
                <w:strike/>
                <w:sz w:val="22"/>
                <w:szCs w:val="22"/>
                <w:lang w:val="en-US"/>
              </w:rPr>
            </w:pPr>
            <w:hyperlink r:id="rId9" w:history="1">
              <w:r w:rsidR="004E57B3" w:rsidRPr="0008084B">
                <w:rPr>
                  <w:rFonts w:ascii="Times New Roman" w:hAnsi="Times New Roman"/>
                  <w:sz w:val="22"/>
                  <w:szCs w:val="22"/>
                  <w:lang w:val="en-US"/>
                </w:rPr>
                <w:t>Euro-</w:t>
              </w:r>
              <w:proofErr w:type="spellStart"/>
              <w:r w:rsidR="004E57B3" w:rsidRPr="0008084B">
                <w:rPr>
                  <w:rFonts w:ascii="Times New Roman" w:hAnsi="Times New Roman"/>
                  <w:sz w:val="22"/>
                  <w:szCs w:val="22"/>
                  <w:lang w:val="en-US"/>
                </w:rPr>
                <w:t>Cbonds</w:t>
              </w:r>
              <w:proofErr w:type="spellEnd"/>
              <w:r w:rsidR="004E57B3" w:rsidRPr="0008084B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IG Russia</w:t>
              </w:r>
            </w:hyperlink>
            <w:r w:rsidR="004E57B3" w:rsidRPr="0008084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4E57B3" w:rsidRPr="0008084B">
              <w:rPr>
                <w:rFonts w:ascii="Times New Roman" w:hAnsi="Times New Roman"/>
                <w:sz w:val="22"/>
                <w:szCs w:val="22"/>
                <w:lang w:val="en-US"/>
              </w:rPr>
              <w:t>ECbIGR</w:t>
            </w:r>
            <w:proofErr w:type="spellEnd"/>
            <w:r w:rsidR="004E57B3" w:rsidRPr="0008084B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446" w:type="dxa"/>
          </w:tcPr>
          <w:p w:rsidR="004E57B3" w:rsidRPr="0008084B" w:rsidRDefault="004E57B3" w:rsidP="009F22A0">
            <w:pPr>
              <w:spacing w:before="120" w:after="120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proofErr w:type="spellStart"/>
            <w:r w:rsidRPr="0008084B">
              <w:rPr>
                <w:rFonts w:ascii="Times New Roman" w:hAnsi="Times New Roman"/>
                <w:sz w:val="22"/>
                <w:szCs w:val="22"/>
                <w:lang w:val="en-US"/>
              </w:rPr>
              <w:t>Cbonds</w:t>
            </w:r>
            <w:proofErr w:type="spellEnd"/>
          </w:p>
        </w:tc>
      </w:tr>
    </w:tbl>
    <w:p w:rsidR="004E57B3" w:rsidRPr="004C4CDF" w:rsidRDefault="004E57B3" w:rsidP="009F22A0">
      <w:pPr>
        <w:pStyle w:val="a3"/>
        <w:numPr>
          <w:ilvl w:val="0"/>
          <w:numId w:val="18"/>
        </w:numPr>
        <w:tabs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</w:rPr>
        <w:lastRenderedPageBreak/>
        <w:t>Для расчета ожидаемой доходности и риска стандартных стратегий Доверительного управления используются следующие модельные индексы:</w:t>
      </w:r>
    </w:p>
    <w:tbl>
      <w:tblPr>
        <w:tblStyle w:val="a6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02"/>
        <w:gridCol w:w="2585"/>
      </w:tblGrid>
      <w:tr w:rsidR="004E57B3" w:rsidRPr="004C4CDF" w:rsidTr="00346F75">
        <w:tc>
          <w:tcPr>
            <w:tcW w:w="2694" w:type="dxa"/>
            <w:shd w:val="clear" w:color="auto" w:fill="DEEAF6" w:themeFill="accent1" w:themeFillTint="33"/>
            <w:vAlign w:val="center"/>
          </w:tcPr>
          <w:p w:rsidR="004E57B3" w:rsidRPr="009F22A0" w:rsidRDefault="004E57B3" w:rsidP="00346F7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b/>
                <w:color w:val="000000"/>
                <w:kern w:val="36"/>
                <w:sz w:val="22"/>
                <w:szCs w:val="22"/>
              </w:rPr>
              <w:t>Наименование стандартной стратегии</w:t>
            </w:r>
          </w:p>
        </w:tc>
        <w:tc>
          <w:tcPr>
            <w:tcW w:w="4502" w:type="dxa"/>
            <w:shd w:val="clear" w:color="auto" w:fill="DEEAF6" w:themeFill="accent1" w:themeFillTint="33"/>
            <w:vAlign w:val="center"/>
          </w:tcPr>
          <w:p w:rsidR="004E57B3" w:rsidRPr="009F22A0" w:rsidRDefault="004E57B3" w:rsidP="00346F7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b/>
                <w:color w:val="000000"/>
                <w:kern w:val="36"/>
                <w:sz w:val="22"/>
                <w:szCs w:val="22"/>
              </w:rPr>
              <w:t>Типичная структура активов</w:t>
            </w:r>
          </w:p>
        </w:tc>
        <w:tc>
          <w:tcPr>
            <w:tcW w:w="2585" w:type="dxa"/>
            <w:shd w:val="clear" w:color="auto" w:fill="DEEAF6" w:themeFill="accent1" w:themeFillTint="33"/>
            <w:vAlign w:val="center"/>
          </w:tcPr>
          <w:p w:rsidR="004E57B3" w:rsidRPr="009F22A0" w:rsidRDefault="004E57B3" w:rsidP="00346F75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b/>
                <w:color w:val="000000"/>
                <w:kern w:val="36"/>
                <w:sz w:val="22"/>
                <w:szCs w:val="22"/>
              </w:rPr>
              <w:t>Модельный индекс</w:t>
            </w:r>
          </w:p>
        </w:tc>
      </w:tr>
      <w:tr w:rsidR="004E57B3" w:rsidRPr="004C4CDF" w:rsidTr="009F22A0">
        <w:tc>
          <w:tcPr>
            <w:tcW w:w="2694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облигации</w:t>
            </w:r>
          </w:p>
        </w:tc>
        <w:tc>
          <w:tcPr>
            <w:tcW w:w="4502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корпоративные облигации 50%,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муниципальные и субфедеральные облигации 50%.</w:t>
            </w:r>
          </w:p>
        </w:tc>
        <w:tc>
          <w:tcPr>
            <w:tcW w:w="2585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MICEXCBITR 50% +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MICEXMBITR 50%</w:t>
            </w:r>
          </w:p>
        </w:tc>
      </w:tr>
      <w:tr w:rsidR="004E57B3" w:rsidRPr="004C4CDF" w:rsidTr="009F22A0">
        <w:tc>
          <w:tcPr>
            <w:tcW w:w="2694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 xml:space="preserve">Российские корпоративные еврооблигации, доходность в </w:t>
            </w: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  <w:lang w:val="en-US"/>
              </w:rPr>
              <w:t>USD</w:t>
            </w:r>
          </w:p>
        </w:tc>
        <w:tc>
          <w:tcPr>
            <w:tcW w:w="4502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 xml:space="preserve">российские корпоративные еврооблигации, </w:t>
            </w: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  <w:lang w:val="en-US"/>
              </w:rPr>
              <w:t>USD</w:t>
            </w:r>
          </w:p>
        </w:tc>
        <w:tc>
          <w:tcPr>
            <w:tcW w:w="2585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b/>
                <w:color w:val="000000"/>
                <w:kern w:val="36"/>
                <w:sz w:val="22"/>
                <w:szCs w:val="22"/>
              </w:rPr>
            </w:pPr>
            <w:proofErr w:type="spellStart"/>
            <w:r w:rsidRPr="009F22A0">
              <w:rPr>
                <w:rFonts w:ascii="Times New Roman" w:hAnsi="Times New Roman"/>
                <w:sz w:val="22"/>
                <w:szCs w:val="22"/>
                <w:lang w:val="en-US"/>
              </w:rPr>
              <w:t>ECbIGR</w:t>
            </w:r>
            <w:proofErr w:type="spellEnd"/>
            <w:r w:rsidRPr="009F22A0">
              <w:rPr>
                <w:rFonts w:ascii="Times New Roman" w:hAnsi="Times New Roman"/>
                <w:sz w:val="22"/>
                <w:szCs w:val="22"/>
              </w:rPr>
              <w:t xml:space="preserve"> 100%</w:t>
            </w:r>
          </w:p>
        </w:tc>
      </w:tr>
      <w:tr w:rsidR="004E57B3" w:rsidRPr="004C4CDF" w:rsidTr="009F22A0">
        <w:tc>
          <w:tcPr>
            <w:tcW w:w="2694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Умеренно-консервативная</w:t>
            </w:r>
          </w:p>
        </w:tc>
        <w:tc>
          <w:tcPr>
            <w:tcW w:w="4502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корпоративные облигации 37,5%,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муниципальные и субфедеральные облигации 37,5%, российские акции 25%</w:t>
            </w:r>
          </w:p>
        </w:tc>
        <w:tc>
          <w:tcPr>
            <w:tcW w:w="2585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MICEXCBITR 37,5% +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MICEXMBITR 37,5% +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MCFTR 25%</w:t>
            </w:r>
          </w:p>
        </w:tc>
      </w:tr>
      <w:tr w:rsidR="004E57B3" w:rsidRPr="004C4CDF" w:rsidTr="009F22A0">
        <w:tc>
          <w:tcPr>
            <w:tcW w:w="2694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Сбалансированная</w:t>
            </w:r>
          </w:p>
        </w:tc>
        <w:tc>
          <w:tcPr>
            <w:tcW w:w="4502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корпоративные облигации 25%,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муниципальные и субфедеральные облигации 25%, российские акции 50%</w:t>
            </w:r>
          </w:p>
        </w:tc>
        <w:tc>
          <w:tcPr>
            <w:tcW w:w="2585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MICEXCBITR 25% +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MICEXMBITR 25% +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MCFTR 50%</w:t>
            </w:r>
          </w:p>
        </w:tc>
      </w:tr>
      <w:tr w:rsidR="004E57B3" w:rsidRPr="004C4CDF" w:rsidTr="009F22A0">
        <w:tc>
          <w:tcPr>
            <w:tcW w:w="2694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Умеренно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-агрессивная</w:t>
            </w:r>
          </w:p>
        </w:tc>
        <w:tc>
          <w:tcPr>
            <w:tcW w:w="4502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корпоративные облигации 12,5%,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муниципальные и субфедеральные облигации 12,5%, российские акции 75%</w:t>
            </w:r>
          </w:p>
        </w:tc>
        <w:tc>
          <w:tcPr>
            <w:tcW w:w="2585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MICEXCBITR 12,5% +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MICEXMBITR 12,5% +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MCFTR 75%</w:t>
            </w:r>
          </w:p>
        </w:tc>
      </w:tr>
      <w:tr w:rsidR="004E57B3" w:rsidRPr="004C4CDF" w:rsidTr="009F22A0">
        <w:tc>
          <w:tcPr>
            <w:tcW w:w="2694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Дивидендные акции</w:t>
            </w:r>
          </w:p>
        </w:tc>
        <w:tc>
          <w:tcPr>
            <w:tcW w:w="4502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корпоративные облигации 5%,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муниципальные и субфедеральные облигации 5%,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акции 90%%</w:t>
            </w:r>
          </w:p>
        </w:tc>
        <w:tc>
          <w:tcPr>
            <w:tcW w:w="2585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MICEXCBITR 5% +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MICEXMBITR 5% +</w:t>
            </w: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E57B3" w:rsidRPr="009F22A0" w:rsidRDefault="004E57B3" w:rsidP="009F2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MCFTR 90%</w:t>
            </w:r>
          </w:p>
        </w:tc>
      </w:tr>
      <w:tr w:rsidR="004E57B3" w:rsidRPr="004C4CDF" w:rsidTr="009F22A0">
        <w:tc>
          <w:tcPr>
            <w:tcW w:w="2694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акции 1, 2, 3,</w:t>
            </w:r>
          </w:p>
        </w:tc>
        <w:tc>
          <w:tcPr>
            <w:tcW w:w="4502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  <w:t>российские акции 100%</w:t>
            </w:r>
          </w:p>
        </w:tc>
        <w:tc>
          <w:tcPr>
            <w:tcW w:w="2585" w:type="dxa"/>
            <w:vAlign w:val="center"/>
          </w:tcPr>
          <w:p w:rsidR="004E57B3" w:rsidRPr="009F22A0" w:rsidRDefault="004E57B3" w:rsidP="009F22A0">
            <w:pPr>
              <w:jc w:val="both"/>
              <w:rPr>
                <w:rFonts w:ascii="Times New Roman" w:hAnsi="Times New Roman"/>
                <w:color w:val="000000"/>
                <w:kern w:val="36"/>
                <w:sz w:val="22"/>
                <w:szCs w:val="22"/>
              </w:rPr>
            </w:pPr>
            <w:r w:rsidRPr="009F22A0">
              <w:rPr>
                <w:rFonts w:ascii="Times New Roman" w:hAnsi="Times New Roman"/>
                <w:sz w:val="22"/>
                <w:szCs w:val="22"/>
              </w:rPr>
              <w:t>MCFTR 100%</w:t>
            </w:r>
          </w:p>
        </w:tc>
      </w:tr>
    </w:tbl>
    <w:p w:rsidR="004E57B3" w:rsidRPr="00346F75" w:rsidRDefault="004E57B3" w:rsidP="00346F75">
      <w:pPr>
        <w:pStyle w:val="a3"/>
        <w:numPr>
          <w:ilvl w:val="0"/>
          <w:numId w:val="18"/>
        </w:numPr>
        <w:tabs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/>
          <w:b/>
        </w:rPr>
      </w:pPr>
      <w:r w:rsidRPr="00346F75">
        <w:rPr>
          <w:rFonts w:ascii="Times New Roman" w:hAnsi="Times New Roman"/>
          <w:b/>
        </w:rPr>
        <w:t>Методика расчета ожидаемой доходности</w:t>
      </w:r>
    </w:p>
    <w:p w:rsidR="004E57B3" w:rsidRPr="004C4CDF" w:rsidRDefault="004E57B3" w:rsidP="00346F75">
      <w:pPr>
        <w:pStyle w:val="a3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</w:rPr>
        <w:t>Ожидаемая доходность</w:t>
      </w:r>
      <w:bookmarkStart w:id="11" w:name="OLE_LINK85"/>
      <w:bookmarkStart w:id="12" w:name="OLE_LINK86"/>
      <w:r w:rsidRPr="004C4CDF">
        <w:rPr>
          <w:rFonts w:ascii="Times New Roman" w:hAnsi="Times New Roman"/>
        </w:rPr>
        <w:t xml:space="preserve"> определяется исходя из исторической доходности входящих в него классов активов </w:t>
      </w:r>
      <w:bookmarkStart w:id="13" w:name="OLE_LINK93"/>
      <w:bookmarkStart w:id="14" w:name="OLE_LINK94"/>
      <w:r w:rsidRPr="004C4CDF">
        <w:rPr>
          <w:rFonts w:ascii="Times New Roman" w:hAnsi="Times New Roman"/>
        </w:rPr>
        <w:t>и типичной структуры классов активов в портфеле</w:t>
      </w:r>
      <w:bookmarkEnd w:id="11"/>
      <w:bookmarkEnd w:id="12"/>
      <w:bookmarkEnd w:id="13"/>
      <w:bookmarkEnd w:id="14"/>
      <w:r w:rsidRPr="004C4CDF">
        <w:rPr>
          <w:rFonts w:ascii="Times New Roman" w:hAnsi="Times New Roman"/>
        </w:rPr>
        <w:t>:</w:t>
      </w:r>
    </w:p>
    <w:p w:rsidR="004E57B3" w:rsidRPr="004C4CDF" w:rsidRDefault="004E57B3" w:rsidP="004E57B3">
      <w:pPr>
        <w:pStyle w:val="a4"/>
        <w:spacing w:after="0" w:afterAutospacing="0"/>
        <w:ind w:left="1985"/>
        <w:rPr>
          <w:rFonts w:ascii="Times New Roman" w:hAnsi="Times New Roman"/>
        </w:rPr>
      </w:pPr>
      <w:r w:rsidRPr="004C4CDF">
        <w:rPr>
          <w:rFonts w:ascii="Times New Roman" w:hAnsi="Times New Roman"/>
          <w:noProof/>
        </w:rPr>
        <w:drawing>
          <wp:inline distT="0" distB="0" distL="0" distR="0" wp14:anchorId="58B0C310" wp14:editId="1038160E">
            <wp:extent cx="1554480" cy="525780"/>
            <wp:effectExtent l="0" t="0" r="7620" b="7620"/>
            <wp:docPr id="8" name="Рисунок 8" descr="\operatorname{M}(R) = \sum_{i=1}^n P_i*R_i \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\operatorname{M}(R) = \sum_{i=1}^n P_i*R_i \,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CDF">
        <w:rPr>
          <w:rFonts w:ascii="Times New Roman" w:hAnsi="Times New Roman"/>
        </w:rPr>
        <w:t xml:space="preserve"> </w:t>
      </w:r>
    </w:p>
    <w:p w:rsidR="004E57B3" w:rsidRPr="004C4CDF" w:rsidRDefault="004E57B3" w:rsidP="00346F75">
      <w:pPr>
        <w:pStyle w:val="a4"/>
        <w:spacing w:before="0" w:beforeAutospacing="0" w:after="0" w:afterAutospacing="0"/>
        <w:ind w:firstLine="567"/>
        <w:rPr>
          <w:rFonts w:ascii="Times New Roman" w:hAnsi="Times New Roman"/>
        </w:rPr>
      </w:pPr>
      <w:r w:rsidRPr="004C4CDF">
        <w:rPr>
          <w:rFonts w:ascii="Times New Roman" w:hAnsi="Times New Roman"/>
        </w:rPr>
        <w:t>где</w:t>
      </w:r>
    </w:p>
    <w:p w:rsidR="004E57B3" w:rsidRPr="004C4CDF" w:rsidRDefault="004E57B3" w:rsidP="00346F75">
      <w:pPr>
        <w:pStyle w:val="a4"/>
        <w:spacing w:before="0" w:beforeAutospacing="0" w:after="0" w:afterAutospacing="0" w:line="264" w:lineRule="auto"/>
        <w:ind w:firstLine="567"/>
        <w:rPr>
          <w:rFonts w:ascii="Times New Roman" w:hAnsi="Times New Roman"/>
        </w:rPr>
      </w:pPr>
      <w:bookmarkStart w:id="15" w:name="OLE_LINK91"/>
      <w:bookmarkStart w:id="16" w:name="OLE_LINK92"/>
      <w:r w:rsidRPr="004C4CDF">
        <w:rPr>
          <w:rFonts w:ascii="Times New Roman" w:hAnsi="Times New Roman"/>
          <w:noProof/>
          <w:lang w:val="en-US"/>
        </w:rPr>
        <w:t>R</w:t>
      </w:r>
      <w:r w:rsidRPr="004C4CDF">
        <w:rPr>
          <w:rFonts w:ascii="Times New Roman" w:hAnsi="Times New Roman"/>
          <w:noProof/>
          <w:vertAlign w:val="subscript"/>
          <w:lang w:val="en-US"/>
        </w:rPr>
        <w:t>i</w:t>
      </w:r>
      <w:r w:rsidRPr="004C4CDF">
        <w:rPr>
          <w:rFonts w:ascii="Times New Roman" w:hAnsi="Times New Roman"/>
        </w:rPr>
        <w:t> </w:t>
      </w:r>
      <w:bookmarkEnd w:id="15"/>
      <w:bookmarkEnd w:id="16"/>
      <w:r w:rsidRPr="004C4CDF">
        <w:rPr>
          <w:rFonts w:ascii="Times New Roman" w:hAnsi="Times New Roman"/>
        </w:rPr>
        <w:t>– вес класса актива в портфеле,</w:t>
      </w:r>
    </w:p>
    <w:p w:rsidR="004E57B3" w:rsidRPr="004C4CDF" w:rsidRDefault="004E57B3" w:rsidP="00346F75">
      <w:pPr>
        <w:pStyle w:val="a4"/>
        <w:spacing w:before="0" w:beforeAutospacing="0" w:after="0" w:afterAutospacing="0" w:line="264" w:lineRule="auto"/>
        <w:ind w:firstLine="567"/>
        <w:rPr>
          <w:rFonts w:ascii="Times New Roman" w:hAnsi="Times New Roman"/>
        </w:rPr>
      </w:pPr>
      <w:bookmarkStart w:id="17" w:name="OLE_LINK89"/>
      <w:bookmarkStart w:id="18" w:name="OLE_LINK90"/>
      <w:r w:rsidRPr="004C4CDF">
        <w:rPr>
          <w:rFonts w:ascii="Times New Roman" w:hAnsi="Times New Roman"/>
          <w:noProof/>
          <w:lang w:val="en-US"/>
        </w:rPr>
        <w:t>P</w:t>
      </w:r>
      <w:r w:rsidRPr="004C4CDF">
        <w:rPr>
          <w:rFonts w:ascii="Times New Roman" w:hAnsi="Times New Roman"/>
          <w:noProof/>
          <w:vertAlign w:val="subscript"/>
          <w:lang w:val="en-US"/>
        </w:rPr>
        <w:t>i</w:t>
      </w:r>
      <w:bookmarkEnd w:id="17"/>
      <w:bookmarkEnd w:id="18"/>
      <w:r w:rsidRPr="004C4CDF">
        <w:rPr>
          <w:rFonts w:ascii="Times New Roman" w:hAnsi="Times New Roman"/>
        </w:rPr>
        <w:t xml:space="preserve"> – историческая доходность класса активов.</w:t>
      </w:r>
    </w:p>
    <w:p w:rsidR="004E57B3" w:rsidRPr="00346F75" w:rsidRDefault="004E57B3" w:rsidP="00346F75">
      <w:pPr>
        <w:pStyle w:val="a3"/>
        <w:numPr>
          <w:ilvl w:val="0"/>
          <w:numId w:val="17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rFonts w:ascii="Times New Roman" w:hAnsi="Times New Roman"/>
        </w:rPr>
      </w:pPr>
      <w:bookmarkStart w:id="19" w:name="OLE_LINK81"/>
      <w:bookmarkStart w:id="20" w:name="OLE_LINK82"/>
      <w:r w:rsidRPr="00346F75">
        <w:rPr>
          <w:rFonts w:ascii="Times New Roman" w:hAnsi="Times New Roman"/>
        </w:rPr>
        <w:t>В случае</w:t>
      </w:r>
      <w:proofErr w:type="gramStart"/>
      <w:r w:rsidRPr="00346F75">
        <w:rPr>
          <w:rFonts w:ascii="Times New Roman" w:hAnsi="Times New Roman"/>
        </w:rPr>
        <w:t>,</w:t>
      </w:r>
      <w:proofErr w:type="gramEnd"/>
      <w:r w:rsidRPr="00346F75">
        <w:rPr>
          <w:rFonts w:ascii="Times New Roman" w:hAnsi="Times New Roman"/>
        </w:rPr>
        <w:t xml:space="preserve"> если стратегия доверительного управления предусматривает использование заемных денежных средств, то ожидаемая доходность определяется как:</w:t>
      </w:r>
    </w:p>
    <w:bookmarkEnd w:id="19"/>
    <w:bookmarkEnd w:id="20"/>
    <w:p w:rsidR="004E57B3" w:rsidRPr="004C4CDF" w:rsidRDefault="004E57B3" w:rsidP="004E57B3">
      <w:pPr>
        <w:pStyle w:val="a3"/>
        <w:spacing w:line="320" w:lineRule="exact"/>
        <w:ind w:left="792"/>
        <w:rPr>
          <w:rFonts w:ascii="Times New Roman" w:hAnsi="Times New Roman"/>
        </w:rPr>
      </w:pPr>
    </w:p>
    <w:p w:rsidR="004E57B3" w:rsidRPr="00346F75" w:rsidRDefault="004E57B3" w:rsidP="004E57B3">
      <w:pPr>
        <w:pStyle w:val="a3"/>
        <w:spacing w:after="120" w:line="320" w:lineRule="exact"/>
        <w:ind w:left="1985"/>
        <w:rPr>
          <w:rFonts w:ascii="Times New Roman" w:hAnsi="Times New Roman"/>
        </w:rPr>
      </w:pPr>
      <w:r w:rsidRPr="004C4CDF">
        <w:rPr>
          <w:rFonts w:ascii="Times New Roman" w:hAnsi="Times New Roman"/>
          <w:lang w:val="en-US"/>
        </w:rPr>
        <w:t>E</w:t>
      </w:r>
      <w:r w:rsidRPr="004C4CDF">
        <w:rPr>
          <w:rFonts w:ascii="Times New Roman" w:hAnsi="Times New Roman"/>
        </w:rPr>
        <w:t>(</w:t>
      </w:r>
      <w:r w:rsidRPr="004C4CDF">
        <w:rPr>
          <w:rFonts w:ascii="Times New Roman" w:hAnsi="Times New Roman"/>
          <w:i/>
          <w:lang w:val="en-US"/>
        </w:rPr>
        <w:t>R</w:t>
      </w:r>
      <w:r w:rsidRPr="004C4CDF">
        <w:rPr>
          <w:rFonts w:ascii="Times New Roman" w:hAnsi="Times New Roman"/>
        </w:rPr>
        <w:t xml:space="preserve">) = </w:t>
      </w:r>
      <w:r w:rsidRPr="004C4CDF">
        <w:rPr>
          <w:rFonts w:ascii="Times New Roman" w:hAnsi="Times New Roman"/>
          <w:bCs/>
          <w:lang w:val="en-US"/>
        </w:rPr>
        <w:t>θ</w:t>
      </w:r>
      <w:r w:rsidRPr="004C4CDF">
        <w:rPr>
          <w:rFonts w:ascii="Times New Roman" w:hAnsi="Times New Roman"/>
          <w:bCs/>
          <w:vertAlign w:val="subscript"/>
        </w:rPr>
        <w:t xml:space="preserve"> </w:t>
      </w:r>
      <w:r w:rsidRPr="004C4CDF">
        <w:rPr>
          <w:rFonts w:ascii="Times New Roman" w:hAnsi="Times New Roman"/>
          <w:bCs/>
        </w:rPr>
        <w:t xml:space="preserve">× </w:t>
      </w:r>
      <w:r w:rsidRPr="004C4CDF">
        <w:rPr>
          <w:rFonts w:ascii="Times New Roman" w:hAnsi="Times New Roman"/>
          <w:bCs/>
          <w:lang w:val="en-US"/>
        </w:rPr>
        <w:t>M</w:t>
      </w:r>
      <w:r w:rsidRPr="004C4CDF">
        <w:rPr>
          <w:rFonts w:ascii="Times New Roman" w:hAnsi="Times New Roman"/>
          <w:bCs/>
        </w:rPr>
        <w:t>(</w:t>
      </w:r>
      <w:r w:rsidRPr="004C4CDF">
        <w:rPr>
          <w:rFonts w:ascii="Times New Roman" w:hAnsi="Times New Roman"/>
          <w:bCs/>
          <w:lang w:val="en-US"/>
        </w:rPr>
        <w:t>r</w:t>
      </w:r>
      <w:r w:rsidRPr="004C4CDF">
        <w:rPr>
          <w:rFonts w:ascii="Times New Roman" w:hAnsi="Times New Roman"/>
          <w:bCs/>
        </w:rPr>
        <w:t xml:space="preserve">) + (1 - </w:t>
      </w:r>
      <w:r w:rsidRPr="004C4CDF">
        <w:rPr>
          <w:rFonts w:ascii="Times New Roman" w:hAnsi="Times New Roman"/>
          <w:bCs/>
          <w:lang w:val="en-US"/>
        </w:rPr>
        <w:t>θ</w:t>
      </w:r>
      <w:r w:rsidRPr="004C4CDF">
        <w:rPr>
          <w:rFonts w:ascii="Times New Roman" w:hAnsi="Times New Roman"/>
          <w:bCs/>
        </w:rPr>
        <w:t xml:space="preserve">) × </w:t>
      </w:r>
      <w:r w:rsidRPr="004C4CDF">
        <w:rPr>
          <w:rFonts w:ascii="Times New Roman" w:hAnsi="Times New Roman"/>
          <w:bCs/>
          <w:lang w:val="en-US"/>
        </w:rPr>
        <w:t>S</w:t>
      </w:r>
      <w:r w:rsidR="00346F75">
        <w:rPr>
          <w:rFonts w:ascii="Times New Roman" w:hAnsi="Times New Roman"/>
          <w:bCs/>
        </w:rPr>
        <w:t>,</w:t>
      </w:r>
    </w:p>
    <w:p w:rsidR="004E57B3" w:rsidRPr="004C4CDF" w:rsidRDefault="004E57B3" w:rsidP="00346F75">
      <w:pPr>
        <w:pStyle w:val="a4"/>
        <w:spacing w:before="0" w:beforeAutospacing="0" w:after="0" w:afterAutospacing="0"/>
        <w:ind w:firstLine="567"/>
        <w:rPr>
          <w:rFonts w:ascii="Times New Roman" w:hAnsi="Times New Roman"/>
          <w:bCs/>
        </w:rPr>
      </w:pPr>
      <w:r w:rsidRPr="004C4CDF">
        <w:rPr>
          <w:rFonts w:ascii="Times New Roman" w:hAnsi="Times New Roman"/>
          <w:bCs/>
        </w:rPr>
        <w:t>где</w:t>
      </w:r>
    </w:p>
    <w:p w:rsidR="004E57B3" w:rsidRPr="004C4CDF" w:rsidRDefault="004E57B3" w:rsidP="00346F75">
      <w:pPr>
        <w:pStyle w:val="a3"/>
        <w:ind w:left="0" w:firstLine="567"/>
        <w:rPr>
          <w:rFonts w:ascii="Times New Roman" w:hAnsi="Times New Roman"/>
          <w:bCs/>
        </w:rPr>
      </w:pPr>
      <w:r w:rsidRPr="004C4CDF">
        <w:rPr>
          <w:rFonts w:ascii="Times New Roman" w:hAnsi="Times New Roman"/>
          <w:noProof/>
          <w:lang w:val="en-US"/>
        </w:rPr>
        <w:t>E</w:t>
      </w:r>
      <w:r w:rsidRPr="004C4CDF">
        <w:rPr>
          <w:rFonts w:ascii="Times New Roman" w:hAnsi="Times New Roman"/>
          <w:noProof/>
        </w:rPr>
        <w:t>(</w:t>
      </w:r>
      <w:r w:rsidRPr="004C4CDF">
        <w:rPr>
          <w:rFonts w:ascii="Times New Roman" w:hAnsi="Times New Roman"/>
          <w:noProof/>
          <w:lang w:val="en-US"/>
        </w:rPr>
        <w:t>r</w:t>
      </w:r>
      <w:r w:rsidRPr="004C4CDF">
        <w:rPr>
          <w:rFonts w:ascii="Times New Roman" w:hAnsi="Times New Roman"/>
          <w:noProof/>
        </w:rPr>
        <w:t>)</w:t>
      </w:r>
      <w:r w:rsidRPr="004C4CDF">
        <w:rPr>
          <w:rFonts w:ascii="Times New Roman" w:hAnsi="Times New Roman"/>
          <w:bCs/>
        </w:rPr>
        <w:t xml:space="preserve"> – ожидаемая доходность портфеля </w:t>
      </w:r>
      <w:r w:rsidRPr="004C4CDF">
        <w:rPr>
          <w:rFonts w:ascii="Times New Roman" w:hAnsi="Times New Roman"/>
          <w:bCs/>
          <w:lang w:val="en-US"/>
        </w:rPr>
        <w:t>c</w:t>
      </w:r>
      <w:r w:rsidRPr="004C4CDF">
        <w:rPr>
          <w:rFonts w:ascii="Times New Roman" w:hAnsi="Times New Roman"/>
          <w:bCs/>
        </w:rPr>
        <w:t xml:space="preserve"> использованием заемных средств,</w:t>
      </w:r>
    </w:p>
    <w:p w:rsidR="004E57B3" w:rsidRPr="004C4CDF" w:rsidRDefault="004E57B3" w:rsidP="00346F75">
      <w:pPr>
        <w:pStyle w:val="a3"/>
        <w:ind w:left="0" w:firstLine="567"/>
        <w:rPr>
          <w:rFonts w:ascii="Times New Roman" w:hAnsi="Times New Roman"/>
          <w:bCs/>
        </w:rPr>
      </w:pPr>
      <w:r w:rsidRPr="004C4CDF">
        <w:rPr>
          <w:rFonts w:ascii="Times New Roman" w:hAnsi="Times New Roman"/>
          <w:noProof/>
          <w:lang w:val="en-US"/>
        </w:rPr>
        <w:lastRenderedPageBreak/>
        <w:t>θ</w:t>
      </w:r>
      <w:r w:rsidRPr="004C4CDF">
        <w:rPr>
          <w:rFonts w:ascii="Times New Roman" w:hAnsi="Times New Roman"/>
          <w:bCs/>
          <w:vertAlign w:val="subscript"/>
        </w:rPr>
        <w:t xml:space="preserve"> </w:t>
      </w:r>
      <w:r w:rsidRPr="004C4CDF">
        <w:rPr>
          <w:rFonts w:ascii="Times New Roman" w:hAnsi="Times New Roman"/>
          <w:bCs/>
        </w:rPr>
        <w:t xml:space="preserve">– </w:t>
      </w:r>
      <w:proofErr w:type="gramStart"/>
      <w:r w:rsidRPr="004C4CDF">
        <w:rPr>
          <w:rFonts w:ascii="Times New Roman" w:hAnsi="Times New Roman"/>
          <w:bCs/>
        </w:rPr>
        <w:t>средний</w:t>
      </w:r>
      <w:proofErr w:type="gramEnd"/>
      <w:r w:rsidRPr="004C4CDF">
        <w:rPr>
          <w:rFonts w:ascii="Times New Roman" w:hAnsi="Times New Roman"/>
          <w:bCs/>
        </w:rPr>
        <w:t xml:space="preserve"> размер финансового рычага (например, при покупке на все собственные средства и, дополнительно, еще на 50% - на заемные, рычаг = 1,5),</w:t>
      </w:r>
    </w:p>
    <w:p w:rsidR="004E57B3" w:rsidRPr="004C4CDF" w:rsidRDefault="004E57B3" w:rsidP="00346F75">
      <w:pPr>
        <w:pStyle w:val="a3"/>
        <w:ind w:left="0" w:firstLine="567"/>
        <w:rPr>
          <w:rFonts w:ascii="Times New Roman" w:hAnsi="Times New Roman"/>
          <w:bCs/>
        </w:rPr>
      </w:pPr>
      <w:r w:rsidRPr="004C4CDF">
        <w:rPr>
          <w:rFonts w:ascii="Times New Roman" w:hAnsi="Times New Roman"/>
          <w:noProof/>
          <w:lang w:val="en-US"/>
        </w:rPr>
        <w:t>M</w:t>
      </w:r>
      <w:r w:rsidRPr="004C4CDF">
        <w:rPr>
          <w:rFonts w:ascii="Times New Roman" w:hAnsi="Times New Roman"/>
          <w:noProof/>
        </w:rPr>
        <w:t>(</w:t>
      </w:r>
      <w:r w:rsidRPr="004C4CDF">
        <w:rPr>
          <w:rFonts w:ascii="Times New Roman" w:hAnsi="Times New Roman"/>
          <w:noProof/>
          <w:lang w:val="en-US"/>
        </w:rPr>
        <w:t>R</w:t>
      </w:r>
      <w:r w:rsidRPr="004C4CDF">
        <w:rPr>
          <w:rFonts w:ascii="Times New Roman" w:hAnsi="Times New Roman"/>
          <w:noProof/>
        </w:rPr>
        <w:t>)</w:t>
      </w:r>
      <w:r w:rsidRPr="004C4CDF">
        <w:rPr>
          <w:rFonts w:ascii="Times New Roman" w:hAnsi="Times New Roman"/>
          <w:bCs/>
        </w:rPr>
        <w:t xml:space="preserve"> – ожидаемая доходность п.1,</w:t>
      </w:r>
    </w:p>
    <w:p w:rsidR="004E57B3" w:rsidRPr="004C4CDF" w:rsidRDefault="004E57B3" w:rsidP="00346F75">
      <w:pPr>
        <w:pStyle w:val="a3"/>
        <w:ind w:left="0" w:firstLine="567"/>
        <w:rPr>
          <w:rFonts w:ascii="Times New Roman" w:hAnsi="Times New Roman"/>
          <w:bCs/>
        </w:rPr>
      </w:pPr>
      <w:r w:rsidRPr="004C4CDF">
        <w:rPr>
          <w:rFonts w:ascii="Times New Roman" w:hAnsi="Times New Roman"/>
          <w:noProof/>
          <w:lang w:val="en-US"/>
        </w:rPr>
        <w:t>S</w:t>
      </w:r>
      <w:r w:rsidRPr="004C4CDF">
        <w:rPr>
          <w:rFonts w:ascii="Times New Roman" w:hAnsi="Times New Roman"/>
          <w:noProof/>
        </w:rPr>
        <w:t xml:space="preserve"> </w:t>
      </w:r>
      <w:r w:rsidRPr="004C4CDF">
        <w:rPr>
          <w:rFonts w:ascii="Times New Roman" w:hAnsi="Times New Roman"/>
          <w:bCs/>
        </w:rPr>
        <w:t xml:space="preserve">– </w:t>
      </w:r>
      <w:proofErr w:type="gramStart"/>
      <w:r w:rsidRPr="004C4CDF">
        <w:rPr>
          <w:rFonts w:ascii="Times New Roman" w:hAnsi="Times New Roman"/>
          <w:bCs/>
        </w:rPr>
        <w:t>ставка</w:t>
      </w:r>
      <w:proofErr w:type="gramEnd"/>
      <w:r w:rsidRPr="004C4CDF">
        <w:rPr>
          <w:rFonts w:ascii="Times New Roman" w:hAnsi="Times New Roman"/>
          <w:bCs/>
        </w:rPr>
        <w:t xml:space="preserve"> заимствования.</w:t>
      </w:r>
    </w:p>
    <w:p w:rsidR="004E57B3" w:rsidRPr="004C4CDF" w:rsidRDefault="004E57B3" w:rsidP="00346F75">
      <w:pPr>
        <w:pStyle w:val="a3"/>
        <w:numPr>
          <w:ilvl w:val="0"/>
          <w:numId w:val="18"/>
        </w:numPr>
        <w:spacing w:before="240" w:after="120"/>
        <w:ind w:left="1066" w:hanging="357"/>
        <w:contextualSpacing w:val="0"/>
        <w:rPr>
          <w:rFonts w:ascii="Times New Roman" w:hAnsi="Times New Roman"/>
          <w:b/>
        </w:rPr>
      </w:pPr>
      <w:r w:rsidRPr="004C4CDF">
        <w:rPr>
          <w:rFonts w:ascii="Times New Roman" w:hAnsi="Times New Roman"/>
          <w:b/>
        </w:rPr>
        <w:t xml:space="preserve">Методика расчета </w:t>
      </w:r>
      <w:proofErr w:type="spellStart"/>
      <w:r w:rsidRPr="004C4CDF">
        <w:rPr>
          <w:rFonts w:ascii="Times New Roman" w:hAnsi="Times New Roman"/>
          <w:b/>
        </w:rPr>
        <w:t>VaR</w:t>
      </w:r>
      <w:proofErr w:type="spellEnd"/>
    </w:p>
    <w:p w:rsidR="004E57B3" w:rsidRPr="004C4CDF" w:rsidRDefault="004E57B3" w:rsidP="00346F75">
      <w:pPr>
        <w:pStyle w:val="a3"/>
        <w:ind w:left="0" w:firstLine="709"/>
        <w:contextualSpacing w:val="0"/>
        <w:jc w:val="both"/>
        <w:rPr>
          <w:rFonts w:ascii="Times New Roman" w:hAnsi="Times New Roman"/>
        </w:rPr>
      </w:pPr>
      <w:proofErr w:type="spellStart"/>
      <w:r w:rsidRPr="004C4CDF">
        <w:rPr>
          <w:rFonts w:ascii="Times New Roman" w:hAnsi="Times New Roman"/>
        </w:rPr>
        <w:t>VaR</w:t>
      </w:r>
      <w:proofErr w:type="spellEnd"/>
      <w:r w:rsidRPr="004C4CDF">
        <w:rPr>
          <w:rFonts w:ascii="Times New Roman" w:hAnsi="Times New Roman"/>
        </w:rPr>
        <w:t xml:space="preserve"> определяются для интервала, равного инвестиционному горизонту ста</w:t>
      </w:r>
      <w:r w:rsidR="00346F75">
        <w:rPr>
          <w:rFonts w:ascii="Times New Roman" w:hAnsi="Times New Roman"/>
        </w:rPr>
        <w:t>ндартной стратегии, 90% вероят</w:t>
      </w:r>
      <w:r w:rsidRPr="004C4CDF">
        <w:rPr>
          <w:rFonts w:ascii="Times New Roman" w:hAnsi="Times New Roman"/>
        </w:rPr>
        <w:t xml:space="preserve">ности, исходя из типичной структуры активов и их исторической доходности. </w:t>
      </w:r>
    </w:p>
    <w:p w:rsidR="00D07D76" w:rsidRPr="004C4CDF" w:rsidRDefault="00243457" w:rsidP="00346F75">
      <w:pPr>
        <w:pStyle w:val="a3"/>
        <w:numPr>
          <w:ilvl w:val="0"/>
          <w:numId w:val="18"/>
        </w:numPr>
        <w:tabs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</w:rPr>
        <w:t xml:space="preserve">Фактическая структура </w:t>
      </w:r>
      <w:r w:rsidR="00207EBF" w:rsidRPr="004C4CDF">
        <w:rPr>
          <w:rFonts w:ascii="Times New Roman" w:hAnsi="Times New Roman"/>
        </w:rPr>
        <w:t>инвестиционного портфеля</w:t>
      </w:r>
      <w:r w:rsidR="00944F44" w:rsidRPr="004C4CDF">
        <w:rPr>
          <w:rFonts w:ascii="Times New Roman" w:hAnsi="Times New Roman"/>
        </w:rPr>
        <w:t xml:space="preserve"> </w:t>
      </w:r>
      <w:r w:rsidR="00944F44" w:rsidRPr="00346F75">
        <w:rPr>
          <w:rFonts w:ascii="Times New Roman" w:hAnsi="Times New Roman"/>
        </w:rPr>
        <w:t>стандартной стратегии доверительного управления</w:t>
      </w:r>
      <w:r w:rsidR="00207EBF" w:rsidRPr="004C4CDF">
        <w:rPr>
          <w:rFonts w:ascii="Times New Roman" w:hAnsi="Times New Roman"/>
        </w:rPr>
        <w:t xml:space="preserve"> может отличаться по своей структуре </w:t>
      </w:r>
      <w:r w:rsidR="00944F44" w:rsidRPr="004C4CDF">
        <w:rPr>
          <w:rFonts w:ascii="Times New Roman" w:hAnsi="Times New Roman"/>
        </w:rPr>
        <w:t>от м</w:t>
      </w:r>
      <w:r w:rsidR="00944F44" w:rsidRPr="00346F75">
        <w:rPr>
          <w:rFonts w:ascii="Times New Roman" w:hAnsi="Times New Roman"/>
        </w:rPr>
        <w:t>одельной (базовой) структуры активов стандартной стратегии доверительного управления, но должна соответствовать требованиям, установленным инвестиционной декларацией стандартной стратегии доверительного управления.</w:t>
      </w:r>
    </w:p>
    <w:p w:rsidR="00944F44" w:rsidRPr="004C4CDF" w:rsidRDefault="00944F44" w:rsidP="00346F75">
      <w:pPr>
        <w:pStyle w:val="a3"/>
        <w:numPr>
          <w:ilvl w:val="0"/>
          <w:numId w:val="18"/>
        </w:numPr>
        <w:tabs>
          <w:tab w:val="left" w:pos="1134"/>
        </w:tabs>
        <w:spacing w:before="240" w:after="120"/>
        <w:ind w:left="0" w:firstLine="567"/>
        <w:contextualSpacing w:val="0"/>
        <w:jc w:val="both"/>
        <w:rPr>
          <w:rFonts w:ascii="Times New Roman" w:hAnsi="Times New Roman"/>
        </w:rPr>
      </w:pPr>
      <w:r w:rsidRPr="004C4CDF">
        <w:rPr>
          <w:rFonts w:ascii="Times New Roman" w:hAnsi="Times New Roman"/>
        </w:rPr>
        <w:t xml:space="preserve">Стандартный инвестиционный профиль для каждой стандартной стратегии доверительного управления определяется исходя из существа стандартной стратегии управления, путем соотнесения параметров стандартной стратегии управления (определяются инвестиционной декларацией стандартной стратегии управления </w:t>
      </w:r>
      <w:r w:rsidR="00A5103C" w:rsidRPr="004C4CDF">
        <w:rPr>
          <w:rFonts w:ascii="Times New Roman" w:hAnsi="Times New Roman"/>
        </w:rPr>
        <w:t xml:space="preserve">и путем расчета показателей в соответствии с настоящим Порядком) параметрам стандартного инвестиционного профиля. </w:t>
      </w:r>
    </w:p>
    <w:sectPr w:rsidR="00944F44" w:rsidRPr="004C4CDF" w:rsidSect="009F22A0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4B" w:rsidRDefault="0008084B" w:rsidP="0008084B">
      <w:r>
        <w:separator/>
      </w:r>
    </w:p>
  </w:endnote>
  <w:endnote w:type="continuationSeparator" w:id="0">
    <w:p w:rsidR="0008084B" w:rsidRDefault="0008084B" w:rsidP="0008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4B" w:rsidRDefault="0008084B" w:rsidP="0008084B">
      <w:r>
        <w:separator/>
      </w:r>
    </w:p>
  </w:footnote>
  <w:footnote w:type="continuationSeparator" w:id="0">
    <w:p w:rsidR="0008084B" w:rsidRDefault="0008084B" w:rsidP="0008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498575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i/>
        <w:sz w:val="20"/>
        <w:szCs w:val="20"/>
      </w:rPr>
    </w:sdtEndPr>
    <w:sdtContent>
      <w:p w:rsidR="009F22A0" w:rsidRDefault="0008084B" w:rsidP="009F22A0">
        <w:pPr>
          <w:rPr>
            <w:rFonts w:ascii="Times New Roman" w:hAnsi="Times New Roman"/>
            <w:b/>
            <w:bCs/>
            <w:i/>
            <w:sz w:val="20"/>
            <w:szCs w:val="20"/>
          </w:rPr>
        </w:pPr>
        <w:r w:rsidRPr="009F22A0">
          <w:rPr>
            <w:rFonts w:ascii="Times New Roman" w:hAnsi="Times New Roman"/>
            <w:b/>
            <w:i/>
            <w:sz w:val="20"/>
            <w:szCs w:val="20"/>
          </w:rPr>
          <w:t>Порядок расчета показателей стратегий доверительного управления,</w:t>
        </w:r>
        <w:r w:rsidR="009F22A0" w:rsidRPr="009F22A0">
          <w:rPr>
            <w:rFonts w:ascii="Times New Roman" w:hAnsi="Times New Roman"/>
            <w:b/>
            <w:i/>
            <w:sz w:val="20"/>
            <w:szCs w:val="20"/>
          </w:rPr>
          <w:br/>
        </w:r>
        <w:r w:rsidRPr="009F22A0">
          <w:rPr>
            <w:rFonts w:ascii="Times New Roman" w:hAnsi="Times New Roman"/>
            <w:b/>
            <w:i/>
            <w:sz w:val="20"/>
            <w:szCs w:val="20"/>
          </w:rPr>
          <w:t>предусмотренных</w:t>
        </w:r>
        <w:r w:rsidRPr="009F22A0">
          <w:rPr>
            <w:rFonts w:ascii="Times New Roman" w:hAnsi="Times New Roman"/>
            <w:i/>
            <w:sz w:val="20"/>
            <w:szCs w:val="20"/>
          </w:rPr>
          <w:t xml:space="preserve"> </w:t>
        </w:r>
        <w:r w:rsidRPr="009F22A0">
          <w:rPr>
            <w:rFonts w:ascii="Times New Roman" w:hAnsi="Times New Roman"/>
            <w:b/>
            <w:bCs/>
            <w:i/>
            <w:sz w:val="20"/>
            <w:szCs w:val="20"/>
          </w:rPr>
          <w:t xml:space="preserve">Регламентом осуществления </w:t>
        </w:r>
        <w:r w:rsidR="00346F75">
          <w:rPr>
            <w:rFonts w:ascii="Times New Roman" w:hAnsi="Times New Roman"/>
            <w:b/>
            <w:bCs/>
            <w:i/>
            <w:sz w:val="20"/>
            <w:szCs w:val="20"/>
          </w:rPr>
          <w:t>АО </w:t>
        </w:r>
        <w:r w:rsidR="009F22A0">
          <w:rPr>
            <w:rFonts w:ascii="Times New Roman" w:hAnsi="Times New Roman"/>
            <w:b/>
            <w:bCs/>
            <w:i/>
            <w:sz w:val="20"/>
            <w:szCs w:val="20"/>
          </w:rPr>
          <w:t>ИФК</w:t>
        </w:r>
        <w:r w:rsidR="00346F75">
          <w:rPr>
            <w:rFonts w:ascii="Times New Roman" w:hAnsi="Times New Roman"/>
            <w:b/>
            <w:bCs/>
            <w:i/>
            <w:sz w:val="20"/>
            <w:szCs w:val="20"/>
          </w:rPr>
          <w:t> </w:t>
        </w:r>
        <w:r w:rsidR="009F22A0">
          <w:rPr>
            <w:rFonts w:ascii="Times New Roman" w:hAnsi="Times New Roman"/>
            <w:b/>
            <w:bCs/>
            <w:i/>
            <w:sz w:val="20"/>
            <w:szCs w:val="20"/>
          </w:rPr>
          <w:t>«</w:t>
        </w:r>
        <w:proofErr w:type="spellStart"/>
        <w:r w:rsidR="009F22A0">
          <w:rPr>
            <w:rFonts w:ascii="Times New Roman" w:hAnsi="Times New Roman"/>
            <w:b/>
            <w:bCs/>
            <w:i/>
            <w:sz w:val="20"/>
            <w:szCs w:val="20"/>
          </w:rPr>
          <w:t>Солид</w:t>
        </w:r>
        <w:proofErr w:type="spellEnd"/>
        <w:r w:rsidR="009F22A0">
          <w:rPr>
            <w:rFonts w:ascii="Times New Roman" w:hAnsi="Times New Roman"/>
            <w:b/>
            <w:bCs/>
            <w:i/>
            <w:sz w:val="20"/>
            <w:szCs w:val="20"/>
          </w:rPr>
          <w:t>»</w:t>
        </w:r>
      </w:p>
      <w:p w:rsidR="0008084B" w:rsidRPr="009F22A0" w:rsidRDefault="0008084B" w:rsidP="009F22A0">
        <w:pPr>
          <w:pBdr>
            <w:bottom w:val="single" w:sz="4" w:space="1" w:color="auto"/>
          </w:pBdr>
          <w:tabs>
            <w:tab w:val="left" w:pos="9072"/>
          </w:tabs>
          <w:rPr>
            <w:rFonts w:ascii="Times New Roman" w:hAnsi="Times New Roman"/>
            <w:b/>
            <w:i/>
            <w:sz w:val="20"/>
            <w:szCs w:val="20"/>
          </w:rPr>
        </w:pPr>
        <w:r w:rsidRPr="009F22A0">
          <w:rPr>
            <w:rFonts w:ascii="Times New Roman" w:hAnsi="Times New Roman"/>
            <w:b/>
            <w:i/>
            <w:sz w:val="20"/>
            <w:szCs w:val="20"/>
          </w:rPr>
          <w:t>деятельности по управлению ценными бумагами</w:t>
        </w:r>
        <w:r w:rsidR="009F22A0">
          <w:rPr>
            <w:rFonts w:ascii="Times New Roman" w:hAnsi="Times New Roman"/>
            <w:b/>
            <w:i/>
            <w:sz w:val="20"/>
            <w:szCs w:val="20"/>
          </w:rPr>
          <w:tab/>
        </w:r>
        <w:r w:rsidRPr="009F22A0">
          <w:rPr>
            <w:rFonts w:ascii="Times New Roman" w:hAnsi="Times New Roman"/>
            <w:b/>
            <w:i/>
            <w:sz w:val="20"/>
            <w:szCs w:val="20"/>
          </w:rPr>
          <w:fldChar w:fldCharType="begin"/>
        </w:r>
        <w:r w:rsidRPr="009F22A0">
          <w:rPr>
            <w:rFonts w:ascii="Times New Roman" w:hAnsi="Times New Roman"/>
            <w:b/>
            <w:i/>
            <w:sz w:val="20"/>
            <w:szCs w:val="20"/>
          </w:rPr>
          <w:instrText>PAGE   \* MERGEFORMAT</w:instrText>
        </w:r>
        <w:r w:rsidRPr="009F22A0">
          <w:rPr>
            <w:rFonts w:ascii="Times New Roman" w:hAnsi="Times New Roman"/>
            <w:b/>
            <w:i/>
            <w:sz w:val="20"/>
            <w:szCs w:val="20"/>
          </w:rPr>
          <w:fldChar w:fldCharType="separate"/>
        </w:r>
        <w:r w:rsidR="00346F75">
          <w:rPr>
            <w:rFonts w:ascii="Times New Roman" w:hAnsi="Times New Roman"/>
            <w:b/>
            <w:i/>
            <w:noProof/>
            <w:sz w:val="20"/>
            <w:szCs w:val="20"/>
          </w:rPr>
          <w:t>3</w:t>
        </w:r>
        <w:r w:rsidRPr="009F22A0">
          <w:rPr>
            <w:rFonts w:ascii="Times New Roman" w:hAnsi="Times New Roman"/>
            <w:b/>
            <w:i/>
            <w:sz w:val="20"/>
            <w:szCs w:val="20"/>
          </w:rPr>
          <w:fldChar w:fldCharType="end"/>
        </w:r>
      </w:p>
    </w:sdtContent>
  </w:sdt>
  <w:p w:rsidR="0008084B" w:rsidRPr="009F22A0" w:rsidRDefault="0008084B" w:rsidP="0008084B">
    <w:pPr>
      <w:pStyle w:val="ab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4B" w:rsidRDefault="0008084B">
    <w:pPr>
      <w:pStyle w:val="ab"/>
    </w:pPr>
    <w:r>
      <w:rPr>
        <w:noProof/>
      </w:rPr>
      <w:drawing>
        <wp:inline distT="0" distB="0" distL="0" distR="0" wp14:anchorId="413A321C" wp14:editId="70A13B67">
          <wp:extent cx="1587500" cy="138049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0AC73847"/>
    <w:multiLevelType w:val="hybridMultilevel"/>
    <w:tmpl w:val="63C8556E"/>
    <w:lvl w:ilvl="0" w:tplc="E146F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E71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85F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E9E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679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ED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E81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4AF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F44CC5"/>
    <w:multiLevelType w:val="hybridMultilevel"/>
    <w:tmpl w:val="80326D94"/>
    <w:lvl w:ilvl="0" w:tplc="DC1A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57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F6ED8"/>
    <w:multiLevelType w:val="multilevel"/>
    <w:tmpl w:val="35C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609E0"/>
    <w:multiLevelType w:val="multilevel"/>
    <w:tmpl w:val="E8E685F2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5">
    <w:nsid w:val="3580355A"/>
    <w:multiLevelType w:val="hybridMultilevel"/>
    <w:tmpl w:val="548046EC"/>
    <w:lvl w:ilvl="0" w:tplc="EE1E846A">
      <w:start w:val="1"/>
      <w:numFmt w:val="decimal"/>
      <w:lvlText w:val="4.%1."/>
      <w:lvlJc w:val="left"/>
      <w:pPr>
        <w:ind w:left="1069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7C440C"/>
    <w:multiLevelType w:val="hybridMultilevel"/>
    <w:tmpl w:val="E7704458"/>
    <w:lvl w:ilvl="0" w:tplc="35E4D0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88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44A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C6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E5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4588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C4F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23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E3B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CE6C1B"/>
    <w:multiLevelType w:val="hybridMultilevel"/>
    <w:tmpl w:val="4C6895C4"/>
    <w:lvl w:ilvl="0" w:tplc="88BE5F2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>
    <w:nsid w:val="60F15A3E"/>
    <w:multiLevelType w:val="hybridMultilevel"/>
    <w:tmpl w:val="3BB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DC28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1964"/>
    <w:multiLevelType w:val="hybridMultilevel"/>
    <w:tmpl w:val="060078AC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72E2E"/>
    <w:multiLevelType w:val="hybridMultilevel"/>
    <w:tmpl w:val="B1A0E872"/>
    <w:lvl w:ilvl="0" w:tplc="162C0D2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6A260A30"/>
    <w:multiLevelType w:val="hybridMultilevel"/>
    <w:tmpl w:val="714019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BEE6481"/>
    <w:multiLevelType w:val="hybridMultilevel"/>
    <w:tmpl w:val="3BB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DC28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02BC4"/>
    <w:multiLevelType w:val="multilevel"/>
    <w:tmpl w:val="64CE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179EE"/>
    <w:multiLevelType w:val="multilevel"/>
    <w:tmpl w:val="F946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74881"/>
    <w:multiLevelType w:val="multilevel"/>
    <w:tmpl w:val="845666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0A6705"/>
    <w:multiLevelType w:val="multilevel"/>
    <w:tmpl w:val="0E6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  <w:num w:numId="16">
    <w:abstractNumId w:val="15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F"/>
    <w:rsid w:val="0008084B"/>
    <w:rsid w:val="00085BF1"/>
    <w:rsid w:val="0009162D"/>
    <w:rsid w:val="000A267B"/>
    <w:rsid w:val="000B0E9F"/>
    <w:rsid w:val="001037B7"/>
    <w:rsid w:val="001624DD"/>
    <w:rsid w:val="00185F28"/>
    <w:rsid w:val="001C36D3"/>
    <w:rsid w:val="001D1870"/>
    <w:rsid w:val="00207EBF"/>
    <w:rsid w:val="00243457"/>
    <w:rsid w:val="00270FFA"/>
    <w:rsid w:val="00315FD1"/>
    <w:rsid w:val="0033621A"/>
    <w:rsid w:val="00346F75"/>
    <w:rsid w:val="003769F2"/>
    <w:rsid w:val="00391CEB"/>
    <w:rsid w:val="003932D7"/>
    <w:rsid w:val="003B2ABB"/>
    <w:rsid w:val="0041379C"/>
    <w:rsid w:val="004B6C9B"/>
    <w:rsid w:val="004C4CDF"/>
    <w:rsid w:val="004E57B3"/>
    <w:rsid w:val="00502B29"/>
    <w:rsid w:val="00530CAA"/>
    <w:rsid w:val="005648F7"/>
    <w:rsid w:val="005A6F52"/>
    <w:rsid w:val="006114E6"/>
    <w:rsid w:val="006766D0"/>
    <w:rsid w:val="00680EA0"/>
    <w:rsid w:val="006D55BF"/>
    <w:rsid w:val="0083756B"/>
    <w:rsid w:val="00880718"/>
    <w:rsid w:val="008B08F6"/>
    <w:rsid w:val="00944F44"/>
    <w:rsid w:val="009F22A0"/>
    <w:rsid w:val="00A24760"/>
    <w:rsid w:val="00A5103C"/>
    <w:rsid w:val="00A5268E"/>
    <w:rsid w:val="00A96B6A"/>
    <w:rsid w:val="00AD18AE"/>
    <w:rsid w:val="00B36B95"/>
    <w:rsid w:val="00B40D88"/>
    <w:rsid w:val="00B52BC5"/>
    <w:rsid w:val="00BB250F"/>
    <w:rsid w:val="00BD3784"/>
    <w:rsid w:val="00BF7D7D"/>
    <w:rsid w:val="00C123A5"/>
    <w:rsid w:val="00CB659F"/>
    <w:rsid w:val="00CD1AFF"/>
    <w:rsid w:val="00CD40B9"/>
    <w:rsid w:val="00CE0548"/>
    <w:rsid w:val="00CE311A"/>
    <w:rsid w:val="00CE7911"/>
    <w:rsid w:val="00CF1FF5"/>
    <w:rsid w:val="00D07D76"/>
    <w:rsid w:val="00D75479"/>
    <w:rsid w:val="00DF0447"/>
    <w:rsid w:val="00E1067A"/>
    <w:rsid w:val="00E63D44"/>
    <w:rsid w:val="00E735F5"/>
    <w:rsid w:val="00EA2B65"/>
    <w:rsid w:val="00EC187D"/>
    <w:rsid w:val="00F34BB1"/>
    <w:rsid w:val="00F54F92"/>
    <w:rsid w:val="00F56D14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8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CAA"/>
    <w:pPr>
      <w:spacing w:before="100" w:beforeAutospacing="1" w:after="100" w:afterAutospacing="1"/>
    </w:pPr>
  </w:style>
  <w:style w:type="character" w:customStyle="1" w:styleId="st1">
    <w:name w:val="st1"/>
    <w:basedOn w:val="a0"/>
    <w:rsid w:val="00530CAA"/>
  </w:style>
  <w:style w:type="character" w:styleId="a5">
    <w:name w:val="Hyperlink"/>
    <w:basedOn w:val="a0"/>
    <w:uiPriority w:val="99"/>
    <w:unhideWhenUsed/>
    <w:rsid w:val="00270FFA"/>
    <w:rPr>
      <w:color w:val="0000FF"/>
      <w:u w:val="single"/>
    </w:rPr>
  </w:style>
  <w:style w:type="table" w:styleId="a6">
    <w:name w:val="Table Grid"/>
    <w:basedOn w:val="a1"/>
    <w:uiPriority w:val="59"/>
    <w:rsid w:val="003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02B2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79C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аголовок 3"/>
    <w:basedOn w:val="a"/>
    <w:next w:val="a"/>
    <w:rsid w:val="00E1067A"/>
    <w:pPr>
      <w:keepNext/>
      <w:spacing w:before="240" w:after="60"/>
      <w:ind w:firstLine="708"/>
      <w:jc w:val="both"/>
    </w:pPr>
    <w:rPr>
      <w:rFonts w:ascii="Arial" w:hAnsi="Arial"/>
      <w:b/>
      <w:szCs w:val="20"/>
    </w:rPr>
  </w:style>
  <w:style w:type="paragraph" w:styleId="aa">
    <w:name w:val="No Spacing"/>
    <w:uiPriority w:val="1"/>
    <w:qFormat/>
    <w:rsid w:val="006766D0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808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084B"/>
    <w:rPr>
      <w:rFonts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08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084B"/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8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CAA"/>
    <w:pPr>
      <w:spacing w:before="100" w:beforeAutospacing="1" w:after="100" w:afterAutospacing="1"/>
    </w:pPr>
  </w:style>
  <w:style w:type="character" w:customStyle="1" w:styleId="st1">
    <w:name w:val="st1"/>
    <w:basedOn w:val="a0"/>
    <w:rsid w:val="00530CAA"/>
  </w:style>
  <w:style w:type="character" w:styleId="a5">
    <w:name w:val="Hyperlink"/>
    <w:basedOn w:val="a0"/>
    <w:uiPriority w:val="99"/>
    <w:unhideWhenUsed/>
    <w:rsid w:val="00270FFA"/>
    <w:rPr>
      <w:color w:val="0000FF"/>
      <w:u w:val="single"/>
    </w:rPr>
  </w:style>
  <w:style w:type="table" w:styleId="a6">
    <w:name w:val="Table Grid"/>
    <w:basedOn w:val="a1"/>
    <w:uiPriority w:val="59"/>
    <w:rsid w:val="003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02B2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79C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аголовок 3"/>
    <w:basedOn w:val="a"/>
    <w:next w:val="a"/>
    <w:rsid w:val="00E1067A"/>
    <w:pPr>
      <w:keepNext/>
      <w:spacing w:before="240" w:after="60"/>
      <w:ind w:firstLine="708"/>
      <w:jc w:val="both"/>
    </w:pPr>
    <w:rPr>
      <w:rFonts w:ascii="Arial" w:hAnsi="Arial"/>
      <w:b/>
      <w:szCs w:val="20"/>
    </w:rPr>
  </w:style>
  <w:style w:type="paragraph" w:styleId="aa">
    <w:name w:val="No Spacing"/>
    <w:uiPriority w:val="1"/>
    <w:qFormat/>
    <w:rsid w:val="006766D0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808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084B"/>
    <w:rPr>
      <w:rFonts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08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084B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ru.cbonds.info/indexes/indexdetail/?group_id=1149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759F-2D21-4822-8343-BFDF3D33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Королюк</dc:creator>
  <cp:lastModifiedBy>Муравьева Наталья</cp:lastModifiedBy>
  <cp:revision>4</cp:revision>
  <cp:lastPrinted>2016-05-04T09:00:00Z</cp:lastPrinted>
  <dcterms:created xsi:type="dcterms:W3CDTF">2020-08-11T07:49:00Z</dcterms:created>
  <dcterms:modified xsi:type="dcterms:W3CDTF">2020-08-14T10:22:00Z</dcterms:modified>
</cp:coreProperties>
</file>