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2766F7" w:rsidRDefault="00E91057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2766F7">
        <w:rPr>
          <w:b/>
          <w:i/>
        </w:rPr>
        <w:t xml:space="preserve">Приложение № </w:t>
      </w:r>
      <w:r w:rsidR="00AC64D1" w:rsidRPr="002766F7">
        <w:rPr>
          <w:b/>
          <w:i/>
        </w:rPr>
        <w:t>РДУ</w:t>
      </w:r>
      <w:r w:rsidR="007B59C1" w:rsidRPr="002766F7">
        <w:rPr>
          <w:b/>
          <w:i/>
        </w:rPr>
        <w:t>–</w:t>
      </w:r>
      <w:r w:rsidRPr="002766F7">
        <w:rPr>
          <w:b/>
          <w:i/>
        </w:rPr>
        <w:t>4</w:t>
      </w:r>
      <w:r w:rsidR="007B59C1" w:rsidRPr="002766F7">
        <w:rPr>
          <w:b/>
          <w:i/>
        </w:rPr>
        <w:t>–</w:t>
      </w:r>
      <w:r w:rsidRPr="002766F7">
        <w:rPr>
          <w:b/>
          <w:i/>
        </w:rPr>
        <w:t>б</w:t>
      </w:r>
    </w:p>
    <w:p w:rsidR="003F441A" w:rsidRPr="002766F7" w:rsidRDefault="00E91057" w:rsidP="00C25D86">
      <w:pPr>
        <w:pStyle w:val="ae"/>
      </w:pPr>
      <w:proofErr w:type="gramStart"/>
      <w:r w:rsidRPr="002766F7">
        <w:t xml:space="preserve">Перечень документов, </w:t>
      </w:r>
      <w:r w:rsidRPr="002766F7">
        <w:br/>
      </w:r>
      <w:r w:rsidR="00AC64D1" w:rsidRPr="002766F7">
        <w:t>предоставляемых Учредителем управления Управляющему</w:t>
      </w:r>
      <w:r w:rsidR="00AC64D1" w:rsidRPr="002766F7">
        <w:br/>
        <w:t>при осуществлении Управляющим деятельности по управлению ценными бумагами</w:t>
      </w:r>
      <w:r w:rsidRPr="002766F7">
        <w:br/>
        <w:t>(для юридических лиц</w:t>
      </w:r>
      <w:r w:rsidR="00C25D86" w:rsidRPr="002766F7">
        <w:t>, иностранных структур без образования юридического лица</w:t>
      </w:r>
      <w:r w:rsidR="003F441A" w:rsidRPr="002766F7">
        <w:t xml:space="preserve">, индивидуальных предпринимателей, физических лиц, занимающихся в установленном законодательством РФ </w:t>
      </w:r>
      <w:proofErr w:type="gramEnd"/>
    </w:p>
    <w:p w:rsidR="00E91057" w:rsidRPr="002766F7" w:rsidRDefault="003F441A" w:rsidP="00C25D86">
      <w:pPr>
        <w:pStyle w:val="ae"/>
      </w:pPr>
      <w:proofErr w:type="gramStart"/>
      <w:r w:rsidRPr="002766F7">
        <w:t>порядке</w:t>
      </w:r>
      <w:proofErr w:type="gramEnd"/>
      <w:r w:rsidRPr="002766F7">
        <w:t xml:space="preserve"> частной практикой</w:t>
      </w:r>
      <w:r w:rsidR="00E91057" w:rsidRPr="002766F7">
        <w:t>)</w:t>
      </w:r>
    </w:p>
    <w:p w:rsidR="003F441A" w:rsidRPr="002766F7" w:rsidRDefault="00E91057" w:rsidP="003F441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</w:rPr>
      </w:pPr>
      <w:proofErr w:type="gramStart"/>
      <w:r w:rsidRPr="002766F7">
        <w:rPr>
          <w:b/>
          <w:i/>
        </w:rPr>
        <w:t xml:space="preserve">Предоставить следующие документы </w:t>
      </w:r>
      <w:r w:rsidR="00AC64D1" w:rsidRPr="002766F7">
        <w:rPr>
          <w:b/>
          <w:i/>
        </w:rPr>
        <w:t>Учредителя управления (</w:t>
      </w:r>
      <w:r w:rsidRPr="002766F7">
        <w:rPr>
          <w:b/>
          <w:i/>
        </w:rPr>
        <w:t>Клиента</w:t>
      </w:r>
      <w:r w:rsidR="00AC64D1" w:rsidRPr="002766F7">
        <w:rPr>
          <w:b/>
          <w:i/>
        </w:rPr>
        <w:t>)</w:t>
      </w:r>
      <w:r w:rsidRPr="002766F7">
        <w:rPr>
          <w:b/>
          <w:i/>
        </w:rPr>
        <w:t xml:space="preserve"> – </w:t>
      </w:r>
      <w:r w:rsidR="003F441A" w:rsidRPr="002766F7">
        <w:rPr>
          <w:b/>
          <w:i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2766F7">
        <w:rPr>
          <w:b/>
          <w:i/>
        </w:rPr>
        <w:t>:</w:t>
      </w:r>
      <w:proofErr w:type="gramEnd"/>
    </w:p>
    <w:p w:rsidR="003F441A" w:rsidRPr="002766F7" w:rsidRDefault="003F441A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</w:rPr>
      </w:pPr>
      <w:r w:rsidRPr="002766F7">
        <w:t>Клиент – юридическое лицо (резидент РФ) предоставляет: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 xml:space="preserve">УСТАВ юридического лица с отметкой </w:t>
      </w:r>
      <w:r w:rsidR="00165600" w:rsidRPr="002766F7">
        <w:rPr>
          <w:rFonts w:ascii="Times New Roman CYR" w:hAnsi="Times New Roman CYR"/>
        </w:rPr>
        <w:t>ИФНС России</w:t>
      </w:r>
      <w:r w:rsidRPr="002766F7">
        <w:t>, нотариально заверенная копия;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СВИДЕТЕЛЬСТВО</w:t>
      </w:r>
      <w:r w:rsidR="005343B2" w:rsidRPr="002766F7">
        <w:t xml:space="preserve"> или ЛИСТ ЗАПИСИ ЕДИНОГО ГОСУДАРСТВЕННОГО РЕЕСТРА ЮРИДИЧЕСКИХ ЛИЦ</w:t>
      </w:r>
      <w:r w:rsidRPr="002766F7">
        <w:t xml:space="preserve">, выданное </w:t>
      </w:r>
      <w:r w:rsidR="00165600" w:rsidRPr="002766F7">
        <w:rPr>
          <w:rFonts w:ascii="Times New Roman CYR" w:hAnsi="Times New Roman CYR"/>
        </w:rPr>
        <w:t>ИФНС России</w:t>
      </w:r>
      <w:r w:rsidRPr="002766F7">
        <w:t>, О РЕГИСТРАЦИИ ИЗМЕНЕНИЙ В УЧРЕДИТЕЛЬНЫЕ ДОКУМЕНТЫ, нотариально заверенная копия;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 xml:space="preserve">СВИДЕТЕЛЬСТВО, выданное </w:t>
      </w:r>
      <w:r w:rsidR="00165600" w:rsidRPr="002766F7">
        <w:rPr>
          <w:rFonts w:ascii="Times New Roman CYR" w:hAnsi="Times New Roman CYR"/>
        </w:rPr>
        <w:t>ИФНС России</w:t>
      </w:r>
      <w:r w:rsidRPr="002766F7"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 xml:space="preserve">СВИДЕТЕЛЬСТВО О ПОСТАНОВКЕ юридического лица НА УЧЕТ В НАЛОГОВОМ ОРГАНЕ, с указанием ИНН/КПП </w:t>
      </w:r>
      <w:r w:rsidR="007B59C1" w:rsidRPr="002766F7">
        <w:t>–</w:t>
      </w:r>
      <w:r w:rsidRPr="002766F7">
        <w:t xml:space="preserve"> нотариально заверенная копия;</w:t>
      </w:r>
    </w:p>
    <w:p w:rsidR="003F441A" w:rsidRPr="002766F7" w:rsidRDefault="008C626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rPr>
          <w:bCs/>
          <w:iCs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2766F7">
        <w:t>;</w:t>
      </w:r>
      <w:r w:rsidR="00DB3A17" w:rsidRPr="002766F7">
        <w:t xml:space="preserve"> </w:t>
      </w:r>
    </w:p>
    <w:p w:rsidR="003F441A" w:rsidRPr="002766F7" w:rsidRDefault="00DB3A1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ДОКУМЕНТ, подтверждающий полномочия руководителя юридического лица, оригинал или копия, заверенная юридическим лицом;</w:t>
      </w:r>
    </w:p>
    <w:p w:rsidR="00DB3A17" w:rsidRPr="002766F7" w:rsidRDefault="00876A3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rPr>
          <w:bCs/>
          <w:iCs/>
        </w:rPr>
        <w:t>ДОКУМЕНТ</w:t>
      </w:r>
      <w:r w:rsidR="00DB3A17" w:rsidRPr="002766F7">
        <w:rPr>
          <w:bCs/>
          <w:iCs/>
        </w:rPr>
        <w:t>, подтверждающий назначение/избрание лица, действующего от имени юридического лица на основании Устава:</w:t>
      </w:r>
    </w:p>
    <w:p w:rsidR="00DB3A17" w:rsidRPr="002766F7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r w:rsidRPr="002766F7">
        <w:rPr>
          <w:bCs/>
          <w:iCs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участниками общества единогласно)</w:t>
      </w:r>
      <w:proofErr w:type="gramStart"/>
      <w:r w:rsidRPr="002766F7">
        <w:rPr>
          <w:bCs/>
          <w:iCs/>
        </w:rPr>
        <w:t>.</w:t>
      </w:r>
      <w:proofErr w:type="gramEnd"/>
      <w:r w:rsidRPr="002766F7">
        <w:rPr>
          <w:bCs/>
          <w:iCs/>
        </w:rPr>
        <w:t xml:space="preserve"> </w:t>
      </w:r>
      <w:proofErr w:type="gramStart"/>
      <w:r w:rsidRPr="002766F7">
        <w:rPr>
          <w:bCs/>
          <w:iCs/>
        </w:rPr>
        <w:t>и</w:t>
      </w:r>
      <w:proofErr w:type="gramEnd"/>
      <w:r w:rsidRPr="002766F7">
        <w:rPr>
          <w:bCs/>
          <w:iCs/>
        </w:rPr>
        <w:t xml:space="preserve"> скрепленная печатью организации, или выписка из соответствующего документа, верность которой засвидетельствована нотариально;</w:t>
      </w:r>
    </w:p>
    <w:p w:rsidR="00DB3A17" w:rsidRPr="002766F7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proofErr w:type="gramStart"/>
      <w:r w:rsidRPr="002766F7">
        <w:rPr>
          <w:bCs/>
          <w:iCs/>
        </w:rPr>
        <w:t>б) для лиц, назначенных/избранных любым уполномоч</w:t>
      </w:r>
      <w:r w:rsidR="00876A35" w:rsidRPr="002766F7">
        <w:rPr>
          <w:bCs/>
          <w:iCs/>
        </w:rPr>
        <w:t xml:space="preserve">енным органом, предусмотренным </w:t>
      </w:r>
      <w:r w:rsidRPr="002766F7">
        <w:rPr>
          <w:bCs/>
          <w:iCs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2766F7">
        <w:rPr>
          <w:bCs/>
          <w:iCs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2766F7" w:rsidRDefault="00C47A64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rPr>
          <w:bCs/>
          <w:iCs/>
        </w:rPr>
        <w:t>ВЫПИСКА ИЗ ЕДИНОГО ГОСУДАРСТВЕННОГО РЕЕСТРА ЮРИДИЧЕСКИХ ЛИЦ, нотариально заверенная копия или заверенная налоговой инспекцией.</w:t>
      </w:r>
      <w:r w:rsidR="00F729F0" w:rsidRPr="002766F7">
        <w:rPr>
          <w:bCs/>
          <w:iCs/>
        </w:rPr>
        <w:t xml:space="preserve"> Срок действия ВЫПИСКИ</w:t>
      </w:r>
      <w:r w:rsidR="009E27D4" w:rsidRPr="002766F7">
        <w:rPr>
          <w:bCs/>
          <w:iCs/>
        </w:rPr>
        <w:t xml:space="preserve"> – 1 (Один) месяц </w:t>
      </w:r>
      <w:proofErr w:type="gramStart"/>
      <w:r w:rsidR="009E27D4" w:rsidRPr="002766F7">
        <w:rPr>
          <w:bCs/>
          <w:iCs/>
        </w:rPr>
        <w:t>с даты выдачи</w:t>
      </w:r>
      <w:proofErr w:type="gramEnd"/>
      <w:r w:rsidR="009E27D4" w:rsidRPr="002766F7">
        <w:rPr>
          <w:bCs/>
          <w:iCs/>
        </w:rPr>
        <w:t>;</w:t>
      </w:r>
    </w:p>
    <w:p w:rsidR="003F441A" w:rsidRPr="002766F7" w:rsidRDefault="00B171E9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rPr>
          <w:bCs/>
          <w:iCs/>
        </w:rPr>
        <w:t xml:space="preserve">ВЫПИСКА ИЗ РЕЕСТРА АКЦИОНЕРОВ (за исключением </w:t>
      </w:r>
      <w:r w:rsidR="005C61BD" w:rsidRPr="002766F7">
        <w:rPr>
          <w:bCs/>
          <w:iCs/>
        </w:rPr>
        <w:t>публичных</w:t>
      </w:r>
      <w:r w:rsidRPr="002766F7">
        <w:rPr>
          <w:bCs/>
          <w:iCs/>
        </w:rPr>
        <w:t xml:space="preserve"> акционерных обществ)</w:t>
      </w:r>
      <w:r w:rsidR="007B59C1" w:rsidRPr="002766F7">
        <w:rPr>
          <w:bCs/>
          <w:iCs/>
        </w:rPr>
        <w:t xml:space="preserve"> </w:t>
      </w:r>
      <w:r w:rsidRPr="002766F7">
        <w:rPr>
          <w:bCs/>
          <w:iCs/>
        </w:rPr>
        <w:t>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2766F7" w:rsidRDefault="006458A8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lastRenderedPageBreak/>
        <w:t xml:space="preserve">Информационное письмо об учете в ЕГРПО (Коды государственной статистики), либо </w:t>
      </w:r>
      <w:r w:rsidRPr="002766F7">
        <w:rPr>
          <w:iCs/>
        </w:rPr>
        <w:t>Уведомление о присвоении кодов ОКВЭД, копия, заверенная юридическим лицом;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2766F7" w:rsidRDefault="007C7A0B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rPr>
          <w:bCs/>
          <w:iCs/>
        </w:rPr>
        <w:t>Л</w:t>
      </w:r>
      <w:r w:rsidR="00DD488A" w:rsidRPr="002766F7">
        <w:rPr>
          <w:bCs/>
          <w:iCs/>
        </w:rPr>
        <w:t>ицензи</w:t>
      </w:r>
      <w:proofErr w:type="gramStart"/>
      <w:r w:rsidR="00DD488A" w:rsidRPr="002766F7">
        <w:rPr>
          <w:bCs/>
          <w:iCs/>
        </w:rPr>
        <w:t>я</w:t>
      </w:r>
      <w:r w:rsidRPr="002766F7">
        <w:rPr>
          <w:bCs/>
          <w:iCs/>
        </w:rPr>
        <w:t>(</w:t>
      </w:r>
      <w:proofErr w:type="gramEnd"/>
      <w:r w:rsidR="007B59C1" w:rsidRPr="002766F7">
        <w:rPr>
          <w:bCs/>
          <w:iCs/>
        </w:rPr>
        <w:t>–</w:t>
      </w:r>
      <w:proofErr w:type="spellStart"/>
      <w:r w:rsidRPr="002766F7">
        <w:rPr>
          <w:bCs/>
          <w:iCs/>
        </w:rPr>
        <w:t>ии</w:t>
      </w:r>
      <w:proofErr w:type="spellEnd"/>
      <w:r w:rsidRPr="002766F7">
        <w:rPr>
          <w:bCs/>
          <w:iCs/>
        </w:rPr>
        <w:t>) Банка России на осуществление банковской деятельности для кредитных организаций;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ДОВЕРЕННОСТ</w:t>
      </w:r>
      <w:proofErr w:type="gramStart"/>
      <w:r w:rsidRPr="002766F7">
        <w:t>Ь(</w:t>
      </w:r>
      <w:proofErr w:type="gramEnd"/>
      <w:r w:rsidRPr="002766F7"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2766F7">
        <w:t>ые</w:t>
      </w:r>
      <w:proofErr w:type="spellEnd"/>
      <w:r w:rsidRPr="002766F7"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2766F7" w:rsidRDefault="00B232BE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t>ДОКУМЕНТ, удостоверяющий личность руководителя Клиента – оригинал и</w:t>
      </w:r>
      <w:r w:rsidR="003A38B4" w:rsidRPr="002766F7">
        <w:t xml:space="preserve"> копи</w:t>
      </w:r>
      <w:r w:rsidR="000C50E2" w:rsidRPr="002766F7">
        <w:t>я</w:t>
      </w:r>
      <w:r w:rsidRPr="002766F7">
        <w:t xml:space="preserve"> всех страниц (оригинал предоставляется для проведения сверки)</w:t>
      </w:r>
      <w:r w:rsidR="003C0D9B" w:rsidRPr="002766F7">
        <w:t>;</w:t>
      </w:r>
    </w:p>
    <w:p w:rsidR="00E77D0C" w:rsidRPr="002766F7" w:rsidRDefault="00E77D0C" w:rsidP="00E77D0C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2766F7">
        <w:rPr>
          <w:bCs/>
          <w:iCs/>
          <w:lang w:eastAsia="en-US"/>
        </w:rPr>
        <w:t>бенефициарного</w:t>
      </w:r>
      <w:proofErr w:type="spellEnd"/>
      <w:r w:rsidRPr="002766F7">
        <w:rPr>
          <w:bCs/>
          <w:iCs/>
          <w:lang w:eastAsia="en-US"/>
        </w:rPr>
        <w:t xml:space="preserve"> владельца (при наличии);</w:t>
      </w:r>
    </w:p>
    <w:p w:rsidR="00730FBC" w:rsidRPr="002766F7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 xml:space="preserve">Действующий Договор аренды или документ, подтверждающий право собственности недвижимого имущества по адресу местонахождения юридического лица. </w:t>
      </w:r>
    </w:p>
    <w:p w:rsidR="00730FBC" w:rsidRPr="002766F7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730FBC" w:rsidRPr="002766F7" w:rsidRDefault="00730FBC" w:rsidP="008D4AE1">
      <w:pPr>
        <w:pStyle w:val="ac"/>
        <w:widowControl/>
        <w:spacing w:before="40"/>
        <w:ind w:left="709"/>
        <w:jc w:val="both"/>
        <w:rPr>
          <w:bCs/>
          <w:iCs/>
        </w:rPr>
      </w:pPr>
      <w:r w:rsidRPr="002766F7">
        <w:rPr>
          <w:bCs/>
          <w:iCs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730FBC" w:rsidRPr="002766F7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2766F7">
        <w:rPr>
          <w:bCs/>
          <w:iCs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730FBC" w:rsidRPr="002766F7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2766F7">
        <w:rPr>
          <w:bCs/>
          <w:iCs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730FBC" w:rsidRPr="002766F7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proofErr w:type="gramStart"/>
      <w:r w:rsidRPr="002766F7">
        <w:rPr>
          <w:bCs/>
          <w:iCs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730FBC" w:rsidRPr="002766F7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2766F7">
        <w:rPr>
          <w:bCs/>
          <w:iCs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730FBC" w:rsidRPr="002766F7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2766F7">
        <w:rPr>
          <w:bCs/>
          <w:iCs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30FBC" w:rsidRPr="002766F7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2766F7">
        <w:rPr>
          <w:bCs/>
          <w:iCs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2766F7">
        <w:rPr>
          <w:bCs/>
          <w:iCs/>
        </w:rPr>
        <w:t>Moody's</w:t>
      </w:r>
      <w:proofErr w:type="spellEnd"/>
      <w:r w:rsidRPr="002766F7">
        <w:rPr>
          <w:bCs/>
          <w:iCs/>
        </w:rPr>
        <w:t xml:space="preserve"> </w:t>
      </w:r>
      <w:proofErr w:type="spellStart"/>
      <w:r w:rsidRPr="002766F7">
        <w:rPr>
          <w:bCs/>
          <w:iCs/>
        </w:rPr>
        <w:t>Investors</w:t>
      </w:r>
      <w:proofErr w:type="spellEnd"/>
      <w:r w:rsidRPr="002766F7">
        <w:rPr>
          <w:bCs/>
          <w:iCs/>
        </w:rPr>
        <w:t xml:space="preserve"> </w:t>
      </w:r>
      <w:proofErr w:type="spellStart"/>
      <w:r w:rsidRPr="002766F7">
        <w:rPr>
          <w:bCs/>
          <w:iCs/>
        </w:rPr>
        <w:t>Service</w:t>
      </w:r>
      <w:proofErr w:type="spellEnd"/>
      <w:r w:rsidRPr="002766F7">
        <w:rPr>
          <w:bCs/>
          <w:iCs/>
        </w:rPr>
        <w:t xml:space="preserve">, </w:t>
      </w:r>
      <w:proofErr w:type="spellStart"/>
      <w:r w:rsidRPr="002766F7">
        <w:rPr>
          <w:bCs/>
          <w:iCs/>
        </w:rPr>
        <w:t>Standard</w:t>
      </w:r>
      <w:proofErr w:type="spellEnd"/>
      <w:r w:rsidRPr="002766F7">
        <w:rPr>
          <w:bCs/>
          <w:iCs/>
        </w:rPr>
        <w:t xml:space="preserve"> &amp; </w:t>
      </w:r>
      <w:proofErr w:type="spellStart"/>
      <w:r w:rsidRPr="002766F7">
        <w:rPr>
          <w:bCs/>
          <w:iCs/>
        </w:rPr>
        <w:t>Poor's</w:t>
      </w:r>
      <w:proofErr w:type="spellEnd"/>
      <w:r w:rsidRPr="002766F7">
        <w:rPr>
          <w:bCs/>
          <w:iCs/>
        </w:rPr>
        <w:t xml:space="preserve">, </w:t>
      </w:r>
      <w:proofErr w:type="spellStart"/>
      <w:r w:rsidRPr="002766F7">
        <w:rPr>
          <w:bCs/>
          <w:iCs/>
        </w:rPr>
        <w:t>Fitch</w:t>
      </w:r>
      <w:proofErr w:type="spellEnd"/>
      <w:r w:rsidRPr="002766F7">
        <w:rPr>
          <w:bCs/>
          <w:iCs/>
        </w:rPr>
        <w:t xml:space="preserve"> </w:t>
      </w:r>
      <w:proofErr w:type="spellStart"/>
      <w:r w:rsidRPr="002766F7">
        <w:rPr>
          <w:bCs/>
          <w:iCs/>
        </w:rPr>
        <w:t>Ratings</w:t>
      </w:r>
      <w:proofErr w:type="spellEnd"/>
      <w:r w:rsidRPr="002766F7">
        <w:rPr>
          <w:bCs/>
          <w:iCs/>
        </w:rPr>
        <w:t>) и национальных рейтинговых агентств).</w:t>
      </w:r>
    </w:p>
    <w:p w:rsidR="00730FBC" w:rsidRPr="002766F7" w:rsidRDefault="00730FBC" w:rsidP="00730FBC">
      <w:pPr>
        <w:ind w:left="709"/>
        <w:jc w:val="both"/>
        <w:rPr>
          <w:bCs/>
          <w:iCs/>
        </w:rPr>
      </w:pPr>
      <w:r w:rsidRPr="002766F7">
        <w:rPr>
          <w:bCs/>
          <w:iCs/>
        </w:rPr>
        <w:t xml:space="preserve">               В случае если период деятельности не превышает трех месяцев со дня регистрации (инкорпорации), </w:t>
      </w:r>
      <w:r w:rsidR="008D4AE1" w:rsidRPr="002766F7">
        <w:rPr>
          <w:bCs/>
          <w:iCs/>
        </w:rPr>
        <w:t>К</w:t>
      </w:r>
      <w:r w:rsidRPr="002766F7">
        <w:rPr>
          <w:bCs/>
          <w:iCs/>
        </w:rPr>
        <w:t xml:space="preserve">лиенту необходимо </w:t>
      </w:r>
      <w:proofErr w:type="gramStart"/>
      <w:r w:rsidRPr="002766F7">
        <w:rPr>
          <w:bCs/>
          <w:iCs/>
        </w:rPr>
        <w:t>предоставить данные документы</w:t>
      </w:r>
      <w:proofErr w:type="gramEnd"/>
      <w:r w:rsidRPr="002766F7">
        <w:rPr>
          <w:bCs/>
          <w:iCs/>
        </w:rPr>
        <w:t xml:space="preserve">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2766F7">
        <w:t xml:space="preserve"> </w:t>
      </w:r>
      <w:r w:rsidRPr="002766F7">
        <w:rPr>
          <w:bCs/>
          <w:iCs/>
        </w:rPr>
        <w:t xml:space="preserve">указанные в одном или нескольких следующих пунктах на выбор: </w:t>
      </w:r>
    </w:p>
    <w:p w:rsidR="00730FBC" w:rsidRPr="002766F7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2766F7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730FBC" w:rsidRPr="002766F7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2766F7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730FBC" w:rsidRPr="002766F7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2766F7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730FBC" w:rsidRPr="002766F7" w:rsidRDefault="00730FBC" w:rsidP="00730FBC">
      <w:pPr>
        <w:ind w:left="851" w:hanging="851"/>
        <w:jc w:val="both"/>
        <w:rPr>
          <w:bCs/>
          <w:iCs/>
        </w:rPr>
      </w:pPr>
      <w:r w:rsidRPr="002766F7">
        <w:rPr>
          <w:bCs/>
          <w:iCs/>
        </w:rPr>
        <w:t xml:space="preserve">                -иная информация.</w:t>
      </w:r>
    </w:p>
    <w:p w:rsidR="00730FBC" w:rsidRPr="002766F7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730FBC" w:rsidRPr="002766F7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2766F7">
        <w:rPr>
          <w:bCs/>
          <w:iCs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730FBC" w:rsidRPr="002766F7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2766F7">
        <w:rPr>
          <w:bCs/>
          <w:iCs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730FBC" w:rsidRPr="002766F7" w:rsidRDefault="00730FBC" w:rsidP="00730FBC">
      <w:pPr>
        <w:widowControl/>
        <w:shd w:val="clear" w:color="auto" w:fill="FFFFFF"/>
        <w:tabs>
          <w:tab w:val="left" w:pos="142"/>
        </w:tabs>
        <w:spacing w:after="60"/>
        <w:ind w:left="709" w:firstLine="142"/>
        <w:jc w:val="both"/>
      </w:pPr>
      <w:r w:rsidRPr="002766F7">
        <w:rPr>
          <w:bCs/>
          <w:iCs/>
        </w:rPr>
        <w:lastRenderedPageBreak/>
        <w:t xml:space="preserve">      </w:t>
      </w:r>
      <w:r w:rsidRPr="002766F7">
        <w:rPr>
          <w:rFonts w:hint="eastAsia"/>
        </w:rPr>
        <w:t>Иной</w:t>
      </w:r>
      <w:r w:rsidRPr="002766F7">
        <w:t xml:space="preserve"> </w:t>
      </w:r>
      <w:r w:rsidRPr="002766F7">
        <w:rPr>
          <w:rFonts w:hint="eastAsia"/>
        </w:rPr>
        <w:t>вид</w:t>
      </w:r>
      <w:r w:rsidRPr="002766F7">
        <w:t xml:space="preserve"> </w:t>
      </w:r>
      <w:r w:rsidRPr="002766F7">
        <w:rPr>
          <w:rFonts w:hint="eastAsia"/>
        </w:rPr>
        <w:t>документов</w:t>
      </w:r>
      <w:r w:rsidRPr="002766F7">
        <w:t xml:space="preserve">, </w:t>
      </w:r>
      <w:r w:rsidRPr="002766F7">
        <w:rPr>
          <w:rFonts w:hint="eastAsia"/>
        </w:rPr>
        <w:t>которые</w:t>
      </w:r>
      <w:r w:rsidRPr="002766F7">
        <w:t xml:space="preserve"> </w:t>
      </w:r>
      <w:r w:rsidRPr="002766F7">
        <w:rPr>
          <w:rFonts w:hint="eastAsia"/>
        </w:rPr>
        <w:t>могут</w:t>
      </w:r>
      <w:r w:rsidRPr="002766F7">
        <w:t xml:space="preserve"> </w:t>
      </w:r>
      <w:r w:rsidRPr="002766F7">
        <w:rPr>
          <w:rFonts w:hint="eastAsia"/>
        </w:rPr>
        <w:t>быть</w:t>
      </w:r>
      <w:r w:rsidRPr="002766F7">
        <w:t xml:space="preserve"> </w:t>
      </w:r>
      <w:r w:rsidRPr="002766F7">
        <w:rPr>
          <w:rFonts w:hint="eastAsia"/>
        </w:rPr>
        <w:t>использованы</w:t>
      </w:r>
      <w:r w:rsidRPr="002766F7">
        <w:t xml:space="preserve"> Компанией </w:t>
      </w:r>
      <w:r w:rsidRPr="002766F7">
        <w:rPr>
          <w:rFonts w:hint="eastAsia"/>
        </w:rPr>
        <w:t>в</w:t>
      </w:r>
      <w:r w:rsidRPr="002766F7">
        <w:t xml:space="preserve"> </w:t>
      </w:r>
      <w:r w:rsidRPr="002766F7">
        <w:rPr>
          <w:rFonts w:hint="eastAsia"/>
        </w:rPr>
        <w:t>целях</w:t>
      </w:r>
      <w:r w:rsidRPr="002766F7">
        <w:t xml:space="preserve"> </w:t>
      </w:r>
      <w:r w:rsidRPr="002766F7">
        <w:rPr>
          <w:rFonts w:hint="eastAsia"/>
        </w:rPr>
        <w:t>определения</w:t>
      </w:r>
      <w:r w:rsidRPr="002766F7">
        <w:t xml:space="preserve"> </w:t>
      </w:r>
      <w:r w:rsidRPr="002766F7">
        <w:rPr>
          <w:rFonts w:hint="eastAsia"/>
        </w:rPr>
        <w:t>деловой</w:t>
      </w:r>
      <w:r w:rsidRPr="002766F7">
        <w:t xml:space="preserve"> </w:t>
      </w:r>
      <w:r w:rsidRPr="002766F7">
        <w:rPr>
          <w:rFonts w:hint="eastAsia"/>
        </w:rPr>
        <w:t>репутации</w:t>
      </w:r>
      <w:r w:rsidRPr="002766F7">
        <w:t xml:space="preserve"> Клиента </w:t>
      </w:r>
      <w:r w:rsidRPr="002766F7">
        <w:rPr>
          <w:rFonts w:hint="eastAsia"/>
        </w:rPr>
        <w:t>в</w:t>
      </w:r>
      <w:r w:rsidRPr="002766F7">
        <w:t xml:space="preserve"> </w:t>
      </w:r>
      <w:r w:rsidRPr="002766F7">
        <w:rPr>
          <w:rFonts w:hint="eastAsia"/>
        </w:rPr>
        <w:t>случае</w:t>
      </w:r>
      <w:r w:rsidRPr="002766F7">
        <w:t xml:space="preserve"> </w:t>
      </w:r>
      <w:r w:rsidRPr="002766F7">
        <w:rPr>
          <w:rFonts w:hint="eastAsia"/>
        </w:rPr>
        <w:t>отсутствия</w:t>
      </w:r>
      <w:r w:rsidRPr="002766F7">
        <w:t xml:space="preserve"> </w:t>
      </w:r>
      <w:r w:rsidRPr="002766F7">
        <w:rPr>
          <w:rFonts w:hint="eastAsia"/>
        </w:rPr>
        <w:t>возможности</w:t>
      </w:r>
      <w:r w:rsidRPr="002766F7">
        <w:t xml:space="preserve"> </w:t>
      </w:r>
      <w:r w:rsidRPr="002766F7">
        <w:rPr>
          <w:rFonts w:hint="eastAsia"/>
        </w:rPr>
        <w:t>получения</w:t>
      </w:r>
      <w:r w:rsidRPr="002766F7">
        <w:t xml:space="preserve"> </w:t>
      </w:r>
      <w:r w:rsidRPr="002766F7">
        <w:rPr>
          <w:rFonts w:hint="eastAsia"/>
        </w:rPr>
        <w:t>сведений</w:t>
      </w:r>
      <w:r w:rsidRPr="002766F7">
        <w:t xml:space="preserve"> </w:t>
      </w:r>
      <w:r w:rsidRPr="002766F7">
        <w:rPr>
          <w:rFonts w:hint="eastAsia"/>
        </w:rPr>
        <w:t>в</w:t>
      </w:r>
      <w:r w:rsidRPr="002766F7">
        <w:t xml:space="preserve"> </w:t>
      </w:r>
      <w:r w:rsidRPr="002766F7">
        <w:rPr>
          <w:rFonts w:hint="eastAsia"/>
        </w:rPr>
        <w:t>виде</w:t>
      </w:r>
      <w:r w:rsidRPr="002766F7">
        <w:t xml:space="preserve"> </w:t>
      </w:r>
      <w:r w:rsidRPr="002766F7">
        <w:rPr>
          <w:rFonts w:hint="eastAsia"/>
        </w:rPr>
        <w:t>документов</w:t>
      </w:r>
      <w:r w:rsidRPr="002766F7">
        <w:t xml:space="preserve">, </w:t>
      </w:r>
      <w:r w:rsidRPr="002766F7">
        <w:rPr>
          <w:rFonts w:hint="eastAsia"/>
        </w:rPr>
        <w:t>перечисленных</w:t>
      </w:r>
      <w:r w:rsidRPr="002766F7">
        <w:t xml:space="preserve"> </w:t>
      </w:r>
      <w:r w:rsidRPr="002766F7">
        <w:rPr>
          <w:rFonts w:hint="eastAsia"/>
        </w:rPr>
        <w:t>в</w:t>
      </w:r>
      <w:r w:rsidRPr="002766F7">
        <w:t>ыше:</w:t>
      </w:r>
    </w:p>
    <w:p w:rsidR="00730FBC" w:rsidRPr="002766F7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2766F7">
        <w:t>-</w:t>
      </w:r>
      <w:r w:rsidRPr="002766F7">
        <w:rPr>
          <w:rFonts w:hint="eastAsia"/>
        </w:rPr>
        <w:t>отзывы</w:t>
      </w:r>
      <w:r w:rsidRPr="002766F7">
        <w:t xml:space="preserve"> (</w:t>
      </w:r>
      <w:r w:rsidRPr="002766F7">
        <w:rPr>
          <w:rFonts w:hint="eastAsia"/>
        </w:rPr>
        <w:t>в</w:t>
      </w:r>
      <w:r w:rsidRPr="002766F7">
        <w:t xml:space="preserve"> </w:t>
      </w:r>
      <w:r w:rsidRPr="002766F7">
        <w:rPr>
          <w:rFonts w:hint="eastAsia"/>
        </w:rPr>
        <w:t>произвольной</w:t>
      </w:r>
      <w:r w:rsidRPr="002766F7">
        <w:t xml:space="preserve"> </w:t>
      </w:r>
      <w:r w:rsidRPr="002766F7">
        <w:rPr>
          <w:rFonts w:hint="eastAsia"/>
        </w:rPr>
        <w:t>письменной</w:t>
      </w:r>
      <w:r w:rsidRPr="002766F7">
        <w:t xml:space="preserve"> </w:t>
      </w:r>
      <w:r w:rsidRPr="002766F7">
        <w:rPr>
          <w:rFonts w:hint="eastAsia"/>
        </w:rPr>
        <w:t>форм</w:t>
      </w:r>
      <w:r w:rsidRPr="002766F7">
        <w:t xml:space="preserve">е, при возможности их получения) </w:t>
      </w:r>
      <w:r w:rsidRPr="002766F7">
        <w:rPr>
          <w:rFonts w:hint="eastAsia"/>
        </w:rPr>
        <w:t>от</w:t>
      </w:r>
      <w:r w:rsidRPr="002766F7">
        <w:t xml:space="preserve"> </w:t>
      </w:r>
      <w:r w:rsidRPr="002766F7">
        <w:rPr>
          <w:rFonts w:hint="eastAsia"/>
        </w:rPr>
        <w:t>контрагентов</w:t>
      </w:r>
      <w:r w:rsidRPr="002766F7">
        <w:t>;</w:t>
      </w:r>
    </w:p>
    <w:p w:rsidR="00730FBC" w:rsidRPr="002766F7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2766F7">
        <w:t>-</w:t>
      </w:r>
      <w:r w:rsidRPr="002766F7">
        <w:rPr>
          <w:rFonts w:hint="eastAsia"/>
        </w:rPr>
        <w:t>публикации</w:t>
      </w:r>
      <w:r w:rsidRPr="002766F7">
        <w:t xml:space="preserve"> </w:t>
      </w:r>
      <w:r w:rsidRPr="002766F7">
        <w:rPr>
          <w:rFonts w:hint="eastAsia"/>
        </w:rPr>
        <w:t>и</w:t>
      </w:r>
      <w:r w:rsidRPr="002766F7">
        <w:t xml:space="preserve"> </w:t>
      </w:r>
      <w:r w:rsidRPr="002766F7">
        <w:rPr>
          <w:rFonts w:hint="eastAsia"/>
        </w:rPr>
        <w:t>отзывы</w:t>
      </w:r>
      <w:r w:rsidRPr="002766F7">
        <w:t xml:space="preserve"> </w:t>
      </w:r>
      <w:r w:rsidRPr="002766F7">
        <w:rPr>
          <w:rFonts w:hint="eastAsia"/>
        </w:rPr>
        <w:t>в</w:t>
      </w:r>
      <w:r w:rsidRPr="002766F7">
        <w:t xml:space="preserve"> </w:t>
      </w:r>
      <w:r w:rsidRPr="002766F7">
        <w:rPr>
          <w:rFonts w:hint="eastAsia"/>
        </w:rPr>
        <w:t>СМИ</w:t>
      </w:r>
      <w:r w:rsidRPr="002766F7">
        <w:t xml:space="preserve"> (</w:t>
      </w:r>
      <w:r w:rsidRPr="002766F7">
        <w:rPr>
          <w:rFonts w:hint="eastAsia"/>
        </w:rPr>
        <w:t>предоставление</w:t>
      </w:r>
      <w:r w:rsidRPr="002766F7">
        <w:t xml:space="preserve"> </w:t>
      </w:r>
      <w:r w:rsidRPr="002766F7">
        <w:rPr>
          <w:rFonts w:hint="eastAsia"/>
        </w:rPr>
        <w:t>дополнительных</w:t>
      </w:r>
      <w:r w:rsidRPr="002766F7">
        <w:t xml:space="preserve"> </w:t>
      </w:r>
      <w:r w:rsidRPr="002766F7">
        <w:rPr>
          <w:rFonts w:hint="eastAsia"/>
        </w:rPr>
        <w:t>писем</w:t>
      </w:r>
      <w:r w:rsidRPr="002766F7">
        <w:t xml:space="preserve"> </w:t>
      </w:r>
      <w:r w:rsidRPr="002766F7">
        <w:rPr>
          <w:rFonts w:hint="eastAsia"/>
        </w:rPr>
        <w:t>с</w:t>
      </w:r>
      <w:r w:rsidRPr="002766F7">
        <w:t xml:space="preserve"> </w:t>
      </w:r>
      <w:r w:rsidRPr="002766F7">
        <w:rPr>
          <w:rFonts w:hint="eastAsia"/>
        </w:rPr>
        <w:t>указанием</w:t>
      </w:r>
      <w:r w:rsidRPr="002766F7">
        <w:t xml:space="preserve"> </w:t>
      </w:r>
      <w:r w:rsidRPr="002766F7">
        <w:rPr>
          <w:rFonts w:hint="eastAsia"/>
        </w:rPr>
        <w:t>публикаций</w:t>
      </w:r>
      <w:r w:rsidRPr="002766F7">
        <w:t xml:space="preserve"> </w:t>
      </w:r>
      <w:r w:rsidRPr="002766F7">
        <w:rPr>
          <w:rFonts w:hint="eastAsia"/>
        </w:rPr>
        <w:t>и</w:t>
      </w:r>
      <w:r w:rsidRPr="002766F7">
        <w:t xml:space="preserve"> </w:t>
      </w:r>
      <w:r w:rsidRPr="002766F7">
        <w:rPr>
          <w:rFonts w:hint="eastAsia"/>
        </w:rPr>
        <w:t>ссылок</w:t>
      </w:r>
      <w:r w:rsidRPr="002766F7">
        <w:t xml:space="preserve"> </w:t>
      </w:r>
      <w:r w:rsidRPr="002766F7">
        <w:rPr>
          <w:rFonts w:hint="eastAsia"/>
        </w:rPr>
        <w:t>в</w:t>
      </w:r>
      <w:r w:rsidRPr="002766F7">
        <w:t xml:space="preserve"> </w:t>
      </w:r>
      <w:r w:rsidRPr="002766F7">
        <w:rPr>
          <w:rFonts w:hint="eastAsia"/>
        </w:rPr>
        <w:t>сети</w:t>
      </w:r>
      <w:r w:rsidRPr="002766F7">
        <w:t xml:space="preserve"> </w:t>
      </w:r>
      <w:r w:rsidRPr="002766F7">
        <w:rPr>
          <w:rFonts w:hint="eastAsia"/>
        </w:rPr>
        <w:t>Интернет</w:t>
      </w:r>
      <w:r w:rsidRPr="002766F7">
        <w:t>).</w:t>
      </w:r>
    </w:p>
    <w:p w:rsidR="00730FBC" w:rsidRPr="002766F7" w:rsidRDefault="00730FBC" w:rsidP="00730FBC">
      <w:pPr>
        <w:ind w:left="720"/>
        <w:rPr>
          <w:bCs/>
          <w:iCs/>
          <w:lang w:eastAsia="en-US"/>
        </w:rPr>
      </w:pPr>
    </w:p>
    <w:p w:rsidR="00E91057" w:rsidRPr="002766F7" w:rsidRDefault="005403C9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</w:rPr>
      </w:pPr>
      <w:r w:rsidRPr="002766F7">
        <w:rPr>
          <w:b/>
          <w:i/>
        </w:rPr>
        <w:t>Клиент</w:t>
      </w:r>
      <w:r w:rsidR="00E91057" w:rsidRPr="002766F7">
        <w:rPr>
          <w:b/>
          <w:i/>
        </w:rPr>
        <w:t xml:space="preserve"> – юридическо</w:t>
      </w:r>
      <w:r w:rsidRPr="002766F7">
        <w:rPr>
          <w:b/>
          <w:i/>
        </w:rPr>
        <w:t>е</w:t>
      </w:r>
      <w:r w:rsidR="00E91057" w:rsidRPr="002766F7">
        <w:rPr>
          <w:b/>
          <w:i/>
        </w:rPr>
        <w:t xml:space="preserve"> лиц</w:t>
      </w:r>
      <w:r w:rsidRPr="002766F7">
        <w:rPr>
          <w:b/>
          <w:i/>
        </w:rPr>
        <w:t>о</w:t>
      </w:r>
      <w:r w:rsidR="00034FAC" w:rsidRPr="002766F7">
        <w:rPr>
          <w:b/>
          <w:i/>
        </w:rPr>
        <w:t>,</w:t>
      </w:r>
      <w:r w:rsidR="00E91057" w:rsidRPr="002766F7">
        <w:rPr>
          <w:b/>
          <w:i/>
        </w:rPr>
        <w:t xml:space="preserve"> </w:t>
      </w:r>
      <w:r w:rsidR="00034FAC" w:rsidRPr="002766F7">
        <w:rPr>
          <w:b/>
          <w:i/>
        </w:rPr>
        <w:t xml:space="preserve">иностранная структура без образования юридического лица </w:t>
      </w:r>
      <w:r w:rsidR="00E91057" w:rsidRPr="002766F7">
        <w:rPr>
          <w:b/>
          <w:i/>
        </w:rPr>
        <w:t>(нерезидент</w:t>
      </w:r>
      <w:r w:rsidR="00034FAC" w:rsidRPr="002766F7">
        <w:rPr>
          <w:b/>
          <w:i/>
        </w:rPr>
        <w:t>а</w:t>
      </w:r>
      <w:r w:rsidR="00E91057" w:rsidRPr="002766F7">
        <w:rPr>
          <w:b/>
          <w:i/>
        </w:rPr>
        <w:t xml:space="preserve"> РФ)</w:t>
      </w:r>
      <w:r w:rsidR="0028498A" w:rsidRPr="002766F7">
        <w:rPr>
          <w:b/>
          <w:i/>
        </w:rPr>
        <w:t xml:space="preserve">, </w:t>
      </w:r>
      <w:r w:rsidRPr="002766F7">
        <w:rPr>
          <w:b/>
          <w:i/>
        </w:rPr>
        <w:t>предоставляет</w:t>
      </w:r>
      <w:r w:rsidR="0028498A" w:rsidRPr="002766F7">
        <w:rPr>
          <w:b/>
          <w:i/>
        </w:rPr>
        <w:t>: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>СТАТЬИ УСТАВА (МЕМОРАНДУМА) и</w:t>
      </w:r>
      <w:r w:rsidR="007B59C1" w:rsidRPr="002766F7">
        <w:t xml:space="preserve"> </w:t>
      </w:r>
      <w:r w:rsidRPr="002766F7">
        <w:t>/</w:t>
      </w:r>
      <w:r w:rsidR="007B59C1" w:rsidRPr="002766F7">
        <w:t xml:space="preserve"> </w:t>
      </w:r>
      <w:r w:rsidRPr="002766F7">
        <w:t>или СТАТЬИ ИНКОРПОРАЦИИ и</w:t>
      </w:r>
      <w:r w:rsidR="007B59C1" w:rsidRPr="002766F7">
        <w:t xml:space="preserve"> </w:t>
      </w:r>
      <w:r w:rsidRPr="002766F7">
        <w:t>/</w:t>
      </w:r>
      <w:r w:rsidR="007B59C1" w:rsidRPr="002766F7">
        <w:t xml:space="preserve"> </w:t>
      </w:r>
      <w:r w:rsidRPr="002766F7">
        <w:t>или СТАТЬИ АССОЦИАЦИИ и</w:t>
      </w:r>
      <w:r w:rsidR="007B59C1" w:rsidRPr="002766F7">
        <w:t xml:space="preserve"> </w:t>
      </w:r>
      <w:r w:rsidRPr="002766F7">
        <w:t>/</w:t>
      </w:r>
      <w:r w:rsidR="007B59C1" w:rsidRPr="002766F7">
        <w:t xml:space="preserve"> </w:t>
      </w:r>
      <w:r w:rsidRPr="002766F7">
        <w:t>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2766F7">
        <w:t>апостилированные</w:t>
      </w:r>
      <w:proofErr w:type="spellEnd"/>
      <w:r w:rsidRPr="002766F7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 xml:space="preserve"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</w:t>
      </w:r>
      <w:r w:rsidR="007B59C1" w:rsidRPr="002766F7">
        <w:t>–</w:t>
      </w:r>
      <w:r w:rsidRPr="002766F7">
        <w:t xml:space="preserve"> легализованные (</w:t>
      </w:r>
      <w:proofErr w:type="spellStart"/>
      <w:r w:rsidRPr="002766F7">
        <w:t>апостилированные</w:t>
      </w:r>
      <w:proofErr w:type="spellEnd"/>
      <w:r w:rsidRPr="002766F7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>ДОКУМЕНТ, подтверждающий государственную регистрацию юридического лица</w:t>
      </w:r>
      <w:r w:rsidR="007B59C1" w:rsidRPr="002766F7">
        <w:t>–</w:t>
      </w:r>
      <w:r w:rsidRPr="002766F7">
        <w:t xml:space="preserve">нерезидента </w:t>
      </w:r>
      <w:r w:rsidR="007B59C1" w:rsidRPr="002766F7">
        <w:t>–</w:t>
      </w:r>
      <w:r w:rsidRPr="002766F7">
        <w:t xml:space="preserve"> легализованные (</w:t>
      </w:r>
      <w:proofErr w:type="spellStart"/>
      <w:r w:rsidRPr="002766F7">
        <w:t>апостилированные</w:t>
      </w:r>
      <w:proofErr w:type="spellEnd"/>
      <w:r w:rsidRPr="002766F7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2766F7" w:rsidRDefault="000A74ED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proofErr w:type="gramStart"/>
      <w:r w:rsidRPr="002766F7">
        <w:t>ДОКУМЕ</w:t>
      </w:r>
      <w:r w:rsidR="00F33395" w:rsidRPr="002766F7">
        <w:t>Н</w:t>
      </w:r>
      <w:r w:rsidRPr="002766F7"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 xml:space="preserve">СЕРТИФИКАТ О ЗАРЕГИСТРИРОВАННОМ ОФИСЕ  </w:t>
      </w:r>
      <w:r w:rsidR="007B59C1" w:rsidRPr="002766F7">
        <w:t>–</w:t>
      </w:r>
      <w:r w:rsidRPr="002766F7">
        <w:t xml:space="preserve"> легализованный (</w:t>
      </w:r>
      <w:proofErr w:type="spellStart"/>
      <w:r w:rsidRPr="002766F7">
        <w:t>апостилированный</w:t>
      </w:r>
      <w:proofErr w:type="spellEnd"/>
      <w:r w:rsidRPr="002766F7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 xml:space="preserve">СЕРТИФИКАТ ОБ АКЦИОНЕРАХ </w:t>
      </w:r>
      <w:r w:rsidR="007B59C1" w:rsidRPr="002766F7">
        <w:t>–</w:t>
      </w:r>
      <w:r w:rsidRPr="002766F7">
        <w:t xml:space="preserve"> легализованный (</w:t>
      </w:r>
      <w:proofErr w:type="spellStart"/>
      <w:r w:rsidRPr="002766F7">
        <w:t>апостилированные</w:t>
      </w:r>
      <w:proofErr w:type="spellEnd"/>
      <w:r w:rsidRPr="002766F7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>СЕРТИФИКА</w:t>
      </w:r>
      <w:proofErr w:type="gramStart"/>
      <w:r w:rsidRPr="002766F7">
        <w:t>Т(</w:t>
      </w:r>
      <w:proofErr w:type="gramEnd"/>
      <w:r w:rsidRPr="002766F7">
        <w:t xml:space="preserve">Ы) О ДИРЕКТОРАХ И СЕКРЕТАРЕ </w:t>
      </w:r>
      <w:r w:rsidR="007B59C1" w:rsidRPr="002766F7">
        <w:t>–</w:t>
      </w:r>
      <w:r w:rsidRPr="002766F7">
        <w:t xml:space="preserve"> легализованные (</w:t>
      </w:r>
      <w:proofErr w:type="spellStart"/>
      <w:r w:rsidRPr="002766F7">
        <w:t>апостилированный</w:t>
      </w:r>
      <w:proofErr w:type="spellEnd"/>
      <w:r w:rsidRPr="002766F7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>ДОВЕРЕННОСТ</w:t>
      </w:r>
      <w:proofErr w:type="gramStart"/>
      <w:r w:rsidRPr="002766F7">
        <w:t>Ь(</w:t>
      </w:r>
      <w:proofErr w:type="gramEnd"/>
      <w:r w:rsidRPr="002766F7"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</w:t>
      </w:r>
      <w:r w:rsidR="007B59C1" w:rsidRPr="002766F7">
        <w:t>–</w:t>
      </w:r>
      <w:r w:rsidRPr="002766F7">
        <w:t>нерезидента</w:t>
      </w:r>
      <w:r w:rsidRPr="002766F7">
        <w:rPr>
          <w:i/>
        </w:rPr>
        <w:t xml:space="preserve"> </w:t>
      </w:r>
      <w:r w:rsidRPr="002766F7"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</w:t>
      </w:r>
      <w:r w:rsidR="007B59C1" w:rsidRPr="002766F7">
        <w:t>–</w:t>
      </w:r>
      <w:r w:rsidRPr="002766F7">
        <w:t xml:space="preserve">нерезидента (если печать имеется) </w:t>
      </w:r>
      <w:r w:rsidR="007B59C1" w:rsidRPr="002766F7">
        <w:t>–</w:t>
      </w:r>
      <w:r w:rsidRPr="002766F7">
        <w:t xml:space="preserve"> нотариально заверенная</w:t>
      </w:r>
      <w:r w:rsidR="00A42A14" w:rsidRPr="002766F7">
        <w:t>;</w:t>
      </w:r>
    </w:p>
    <w:p w:rsidR="003F441A" w:rsidRPr="002766F7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 xml:space="preserve"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</w:t>
      </w:r>
      <w:r w:rsidR="007B59C1" w:rsidRPr="002766F7">
        <w:t>–</w:t>
      </w:r>
      <w:r w:rsidRPr="002766F7">
        <w:t xml:space="preserve"> нотариально заверенная копия</w:t>
      </w:r>
      <w:r w:rsidR="003C0D9B" w:rsidRPr="002766F7">
        <w:t>;</w:t>
      </w:r>
    </w:p>
    <w:p w:rsidR="003F441A" w:rsidRPr="002766F7" w:rsidRDefault="003063C1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>ДОКУМЕНТ, удостоверяющий личность руководителя Клиента – оригинал и копия всех страниц (оригинал предоставляется для проведения сверки);</w:t>
      </w:r>
    </w:p>
    <w:p w:rsidR="00F33350" w:rsidRPr="002766F7" w:rsidRDefault="00F33350" w:rsidP="00F33350">
      <w:pPr>
        <w:pStyle w:val="ac"/>
        <w:widowControl/>
        <w:numPr>
          <w:ilvl w:val="2"/>
          <w:numId w:val="18"/>
        </w:numPr>
        <w:spacing w:before="120"/>
        <w:jc w:val="both"/>
      </w:pPr>
      <w:r w:rsidRPr="002766F7">
        <w:t>ДОКУМЕНТ, удостоверяющий личность в соответствии с законодательством Российской Федерации уполномоченного представителя, выгодоприобретателя, бенефициарного владельца (при наличии);</w:t>
      </w:r>
    </w:p>
    <w:p w:rsidR="00992333" w:rsidRPr="002766F7" w:rsidRDefault="00992333" w:rsidP="00751FD3">
      <w:pPr>
        <w:pStyle w:val="ac"/>
        <w:widowControl/>
        <w:spacing w:before="120"/>
        <w:ind w:left="720" w:firstLine="504"/>
        <w:jc w:val="both"/>
      </w:pPr>
      <w:r w:rsidRPr="002766F7">
        <w:lastRenderedPageBreak/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</w:t>
      </w:r>
      <w:r w:rsidR="007B59C1" w:rsidRPr="002766F7">
        <w:t xml:space="preserve"> </w:t>
      </w:r>
      <w:r w:rsidRPr="002766F7">
        <w:t>/</w:t>
      </w:r>
      <w:r w:rsidR="007B59C1" w:rsidRPr="002766F7">
        <w:t xml:space="preserve"> </w:t>
      </w:r>
      <w:r w:rsidRPr="002766F7">
        <w:t>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654E12" w:rsidRPr="002766F7" w:rsidRDefault="00654E12" w:rsidP="00654E12">
      <w:pPr>
        <w:pStyle w:val="ac"/>
        <w:widowControl/>
        <w:numPr>
          <w:ilvl w:val="2"/>
          <w:numId w:val="18"/>
        </w:numPr>
        <w:tabs>
          <w:tab w:val="num" w:pos="1440"/>
        </w:tabs>
        <w:spacing w:before="120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Сведения о деловой репутации, при возможности их получения, любым документом из ниже перечисленного:</w:t>
      </w:r>
    </w:p>
    <w:p w:rsidR="00654E12" w:rsidRPr="002766F7" w:rsidRDefault="00654E12" w:rsidP="00654E12">
      <w:pPr>
        <w:pStyle w:val="ac"/>
        <w:widowControl/>
        <w:spacing w:before="120"/>
        <w:ind w:left="1276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654E12" w:rsidRPr="002766F7" w:rsidRDefault="00654E12" w:rsidP="00654E12">
      <w:pPr>
        <w:pStyle w:val="ac"/>
        <w:widowControl/>
        <w:spacing w:before="120"/>
        <w:ind w:left="1276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654E12" w:rsidRPr="002766F7" w:rsidRDefault="00654E12" w:rsidP="00654E12">
      <w:pPr>
        <w:widowControl/>
        <w:shd w:val="clear" w:color="auto" w:fill="FFFFFF"/>
        <w:tabs>
          <w:tab w:val="left" w:pos="142"/>
        </w:tabs>
        <w:spacing w:after="60"/>
        <w:ind w:left="1276" w:hanging="425"/>
        <w:jc w:val="both"/>
        <w:rPr>
          <w:sz w:val="18"/>
          <w:szCs w:val="18"/>
        </w:rPr>
      </w:pPr>
      <w:r w:rsidRPr="002766F7">
        <w:rPr>
          <w:sz w:val="18"/>
          <w:szCs w:val="18"/>
        </w:rPr>
        <w:t xml:space="preserve">              </w:t>
      </w:r>
      <w:r w:rsidRPr="002766F7">
        <w:rPr>
          <w:rFonts w:hint="eastAsia"/>
          <w:sz w:val="18"/>
          <w:szCs w:val="18"/>
        </w:rPr>
        <w:t>Иной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вид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документов</w:t>
      </w:r>
      <w:r w:rsidRPr="002766F7">
        <w:rPr>
          <w:sz w:val="18"/>
          <w:szCs w:val="18"/>
        </w:rPr>
        <w:t xml:space="preserve">, </w:t>
      </w:r>
      <w:r w:rsidRPr="002766F7">
        <w:rPr>
          <w:rFonts w:hint="eastAsia"/>
          <w:sz w:val="18"/>
          <w:szCs w:val="18"/>
        </w:rPr>
        <w:t>которые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могут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быть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использованы</w:t>
      </w:r>
      <w:r w:rsidRPr="002766F7">
        <w:rPr>
          <w:sz w:val="18"/>
          <w:szCs w:val="18"/>
        </w:rPr>
        <w:t xml:space="preserve"> Компанией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целях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определения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деловой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репутации</w:t>
      </w:r>
      <w:r w:rsidRPr="002766F7">
        <w:rPr>
          <w:sz w:val="18"/>
          <w:szCs w:val="18"/>
        </w:rPr>
        <w:t xml:space="preserve"> Клиента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случае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отсутствия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возможности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получения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сведений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виде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документов</w:t>
      </w:r>
      <w:r w:rsidRPr="002766F7">
        <w:rPr>
          <w:sz w:val="18"/>
          <w:szCs w:val="18"/>
        </w:rPr>
        <w:t xml:space="preserve">, </w:t>
      </w:r>
      <w:r w:rsidRPr="002766F7">
        <w:rPr>
          <w:rFonts w:hint="eastAsia"/>
          <w:sz w:val="18"/>
          <w:szCs w:val="18"/>
        </w:rPr>
        <w:t>перечисленных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>ыше:</w:t>
      </w:r>
    </w:p>
    <w:p w:rsidR="00654E12" w:rsidRPr="002766F7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-</w:t>
      </w:r>
      <w:r w:rsidRPr="002766F7">
        <w:rPr>
          <w:rFonts w:hint="eastAsia"/>
          <w:sz w:val="18"/>
          <w:szCs w:val="18"/>
        </w:rPr>
        <w:t>отзывы</w:t>
      </w:r>
      <w:r w:rsidRPr="002766F7">
        <w:rPr>
          <w:sz w:val="18"/>
          <w:szCs w:val="18"/>
        </w:rPr>
        <w:t xml:space="preserve"> (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произвольной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письменной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форм</w:t>
      </w:r>
      <w:r w:rsidRPr="002766F7">
        <w:rPr>
          <w:sz w:val="18"/>
          <w:szCs w:val="18"/>
        </w:rPr>
        <w:t xml:space="preserve">е, при возможности их получения) </w:t>
      </w:r>
      <w:r w:rsidRPr="002766F7">
        <w:rPr>
          <w:rFonts w:hint="eastAsia"/>
          <w:sz w:val="18"/>
          <w:szCs w:val="18"/>
        </w:rPr>
        <w:t>от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контрагентов</w:t>
      </w:r>
      <w:r w:rsidRPr="002766F7">
        <w:rPr>
          <w:sz w:val="18"/>
          <w:szCs w:val="18"/>
        </w:rPr>
        <w:t>;</w:t>
      </w:r>
    </w:p>
    <w:p w:rsidR="00654E12" w:rsidRPr="002766F7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-</w:t>
      </w:r>
      <w:r w:rsidRPr="002766F7">
        <w:rPr>
          <w:rFonts w:hint="eastAsia"/>
          <w:sz w:val="18"/>
          <w:szCs w:val="18"/>
        </w:rPr>
        <w:t>публикации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отзывы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СМИ</w:t>
      </w:r>
      <w:r w:rsidRPr="002766F7">
        <w:rPr>
          <w:sz w:val="18"/>
          <w:szCs w:val="18"/>
        </w:rPr>
        <w:t xml:space="preserve"> (</w:t>
      </w:r>
      <w:r w:rsidRPr="002766F7">
        <w:rPr>
          <w:rFonts w:hint="eastAsia"/>
          <w:sz w:val="18"/>
          <w:szCs w:val="18"/>
        </w:rPr>
        <w:t>предоставление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дополнительных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писем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указанием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публикаций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ссылок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сети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Интернет</w:t>
      </w:r>
      <w:r w:rsidRPr="002766F7">
        <w:rPr>
          <w:sz w:val="18"/>
          <w:szCs w:val="18"/>
        </w:rPr>
        <w:t>).</w:t>
      </w:r>
    </w:p>
    <w:p w:rsidR="00654E12" w:rsidRPr="002766F7" w:rsidRDefault="00654E12" w:rsidP="00654E12">
      <w:pPr>
        <w:pStyle w:val="af0"/>
        <w:numPr>
          <w:ilvl w:val="2"/>
          <w:numId w:val="18"/>
        </w:numPr>
        <w:tabs>
          <w:tab w:val="num" w:pos="1440"/>
        </w:tabs>
        <w:rPr>
          <w:sz w:val="18"/>
          <w:szCs w:val="18"/>
          <w:lang w:eastAsia="en-US"/>
        </w:rPr>
      </w:pPr>
      <w:r w:rsidRPr="002766F7">
        <w:rPr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654E12" w:rsidRPr="002766F7" w:rsidRDefault="00654E12" w:rsidP="00654E12">
      <w:pPr>
        <w:widowControl/>
        <w:shd w:val="clear" w:color="auto" w:fill="FFFFFF"/>
        <w:spacing w:after="120"/>
        <w:ind w:left="1276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-к</w:t>
      </w:r>
      <w:r w:rsidRPr="002766F7">
        <w:rPr>
          <w:rFonts w:hint="eastAsia"/>
          <w:sz w:val="18"/>
          <w:szCs w:val="18"/>
        </w:rPr>
        <w:t>опия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финансового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отчета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за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последний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отчетный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период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указанием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государственного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учреждения</w:t>
      </w:r>
      <w:r w:rsidRPr="002766F7">
        <w:rPr>
          <w:sz w:val="18"/>
          <w:szCs w:val="18"/>
        </w:rPr>
        <w:t xml:space="preserve">,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которое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предоставлен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финансовый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отчет</w:t>
      </w:r>
      <w:r w:rsidRPr="002766F7">
        <w:rPr>
          <w:sz w:val="18"/>
          <w:szCs w:val="18"/>
        </w:rPr>
        <w:t xml:space="preserve">, </w:t>
      </w:r>
      <w:r w:rsidRPr="002766F7">
        <w:rPr>
          <w:rFonts w:hint="eastAsia"/>
          <w:sz w:val="18"/>
          <w:szCs w:val="18"/>
        </w:rPr>
        <w:t>а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также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сведения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об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общедоступном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источнике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информации</w:t>
      </w:r>
      <w:r w:rsidRPr="002766F7">
        <w:rPr>
          <w:sz w:val="18"/>
          <w:szCs w:val="18"/>
        </w:rPr>
        <w:t xml:space="preserve"> (</w:t>
      </w:r>
      <w:r w:rsidRPr="002766F7">
        <w:rPr>
          <w:rFonts w:hint="eastAsia"/>
          <w:sz w:val="18"/>
          <w:szCs w:val="18"/>
        </w:rPr>
        <w:t>если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имеется</w:t>
      </w:r>
      <w:r w:rsidRPr="002766F7">
        <w:rPr>
          <w:sz w:val="18"/>
          <w:szCs w:val="18"/>
        </w:rPr>
        <w:t xml:space="preserve">), </w:t>
      </w:r>
      <w:r w:rsidRPr="002766F7">
        <w:rPr>
          <w:rFonts w:hint="eastAsia"/>
          <w:sz w:val="18"/>
          <w:szCs w:val="18"/>
        </w:rPr>
        <w:t>содержащем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финансовый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отчет</w:t>
      </w:r>
      <w:r w:rsidRPr="002766F7">
        <w:rPr>
          <w:sz w:val="18"/>
          <w:szCs w:val="18"/>
        </w:rPr>
        <w:t xml:space="preserve">) - </w:t>
      </w:r>
      <w:r w:rsidRPr="002766F7">
        <w:rPr>
          <w:rFonts w:hint="eastAsia"/>
          <w:sz w:val="18"/>
          <w:szCs w:val="18"/>
        </w:rPr>
        <w:t>при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наличии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соответствующей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обязанности</w:t>
      </w:r>
      <w:r w:rsidRPr="002766F7">
        <w:rPr>
          <w:sz w:val="18"/>
          <w:szCs w:val="18"/>
        </w:rPr>
        <w:t>;</w:t>
      </w:r>
    </w:p>
    <w:p w:rsidR="00654E12" w:rsidRPr="002766F7" w:rsidRDefault="00654E12" w:rsidP="00654E12">
      <w:pPr>
        <w:widowControl/>
        <w:shd w:val="clear" w:color="auto" w:fill="FFFFFF"/>
        <w:spacing w:after="120"/>
        <w:ind w:left="1276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-</w:t>
      </w:r>
      <w:r w:rsidRPr="002766F7">
        <w:rPr>
          <w:rFonts w:hint="eastAsia"/>
          <w:sz w:val="18"/>
          <w:szCs w:val="18"/>
        </w:rPr>
        <w:t>и</w:t>
      </w:r>
      <w:r w:rsidRPr="002766F7">
        <w:rPr>
          <w:sz w:val="18"/>
          <w:szCs w:val="18"/>
        </w:rPr>
        <w:t xml:space="preserve"> (</w:t>
      </w:r>
      <w:r w:rsidRPr="002766F7">
        <w:rPr>
          <w:rFonts w:hint="eastAsia"/>
          <w:sz w:val="18"/>
          <w:szCs w:val="18"/>
        </w:rPr>
        <w:t>или</w:t>
      </w:r>
      <w:r w:rsidRPr="002766F7">
        <w:rPr>
          <w:sz w:val="18"/>
          <w:szCs w:val="18"/>
        </w:rPr>
        <w:t xml:space="preserve">) </w:t>
      </w:r>
      <w:r w:rsidRPr="002766F7">
        <w:rPr>
          <w:rFonts w:hint="eastAsia"/>
          <w:sz w:val="18"/>
          <w:szCs w:val="18"/>
        </w:rPr>
        <w:t>данные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рейтинге</w:t>
      </w:r>
      <w:r w:rsidRPr="002766F7">
        <w:rPr>
          <w:sz w:val="18"/>
          <w:szCs w:val="18"/>
        </w:rPr>
        <w:t xml:space="preserve"> клиента, </w:t>
      </w:r>
      <w:r w:rsidRPr="002766F7">
        <w:rPr>
          <w:rFonts w:hint="eastAsia"/>
          <w:sz w:val="18"/>
          <w:szCs w:val="18"/>
        </w:rPr>
        <w:t>размещенные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сети</w:t>
      </w:r>
      <w:r w:rsidRPr="002766F7">
        <w:rPr>
          <w:sz w:val="18"/>
          <w:szCs w:val="18"/>
        </w:rPr>
        <w:t xml:space="preserve"> «</w:t>
      </w:r>
      <w:r w:rsidRPr="002766F7">
        <w:rPr>
          <w:rFonts w:hint="eastAsia"/>
          <w:sz w:val="18"/>
          <w:szCs w:val="18"/>
        </w:rPr>
        <w:t>Интернет</w:t>
      </w:r>
      <w:r w:rsidRPr="002766F7">
        <w:rPr>
          <w:sz w:val="18"/>
          <w:szCs w:val="18"/>
        </w:rPr>
        <w:t xml:space="preserve">» </w:t>
      </w:r>
      <w:r w:rsidRPr="002766F7">
        <w:rPr>
          <w:rFonts w:hint="eastAsia"/>
          <w:sz w:val="18"/>
          <w:szCs w:val="18"/>
        </w:rPr>
        <w:t>на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сайтах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международных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рейтинговых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агентств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национальных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рейтинговых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агентств</w:t>
      </w:r>
      <w:r w:rsidRPr="002766F7">
        <w:rPr>
          <w:sz w:val="18"/>
          <w:szCs w:val="18"/>
        </w:rPr>
        <w:t xml:space="preserve"> (</w:t>
      </w:r>
      <w:proofErr w:type="spellStart"/>
      <w:r w:rsidRPr="002766F7">
        <w:rPr>
          <w:bCs/>
          <w:iCs/>
          <w:sz w:val="18"/>
          <w:szCs w:val="18"/>
        </w:rPr>
        <w:t>Moody's</w:t>
      </w:r>
      <w:proofErr w:type="spellEnd"/>
      <w:r w:rsidRPr="002766F7">
        <w:rPr>
          <w:bCs/>
          <w:iCs/>
          <w:sz w:val="18"/>
          <w:szCs w:val="18"/>
        </w:rPr>
        <w:t xml:space="preserve"> </w:t>
      </w:r>
      <w:proofErr w:type="spellStart"/>
      <w:r w:rsidRPr="002766F7">
        <w:rPr>
          <w:bCs/>
          <w:iCs/>
          <w:sz w:val="18"/>
          <w:szCs w:val="18"/>
        </w:rPr>
        <w:t>Investors</w:t>
      </w:r>
      <w:proofErr w:type="spellEnd"/>
      <w:r w:rsidRPr="002766F7">
        <w:rPr>
          <w:bCs/>
          <w:iCs/>
          <w:sz w:val="18"/>
          <w:szCs w:val="18"/>
        </w:rPr>
        <w:t xml:space="preserve"> </w:t>
      </w:r>
      <w:proofErr w:type="spellStart"/>
      <w:r w:rsidRPr="002766F7">
        <w:rPr>
          <w:bCs/>
          <w:iCs/>
          <w:sz w:val="18"/>
          <w:szCs w:val="18"/>
        </w:rPr>
        <w:t>Service</w:t>
      </w:r>
      <w:proofErr w:type="spellEnd"/>
      <w:r w:rsidRPr="002766F7">
        <w:rPr>
          <w:bCs/>
          <w:iCs/>
          <w:sz w:val="18"/>
          <w:szCs w:val="18"/>
        </w:rPr>
        <w:t xml:space="preserve">, </w:t>
      </w:r>
      <w:proofErr w:type="spellStart"/>
      <w:r w:rsidRPr="002766F7">
        <w:rPr>
          <w:bCs/>
          <w:iCs/>
          <w:sz w:val="18"/>
          <w:szCs w:val="18"/>
        </w:rPr>
        <w:t>Standard</w:t>
      </w:r>
      <w:proofErr w:type="spellEnd"/>
      <w:r w:rsidRPr="002766F7">
        <w:rPr>
          <w:bCs/>
          <w:iCs/>
          <w:sz w:val="18"/>
          <w:szCs w:val="18"/>
        </w:rPr>
        <w:t xml:space="preserve"> &amp; </w:t>
      </w:r>
      <w:proofErr w:type="spellStart"/>
      <w:r w:rsidRPr="002766F7">
        <w:rPr>
          <w:bCs/>
          <w:iCs/>
          <w:sz w:val="18"/>
          <w:szCs w:val="18"/>
        </w:rPr>
        <w:t>Poor's</w:t>
      </w:r>
      <w:proofErr w:type="spellEnd"/>
      <w:r w:rsidRPr="002766F7">
        <w:rPr>
          <w:bCs/>
          <w:iCs/>
          <w:sz w:val="18"/>
          <w:szCs w:val="18"/>
        </w:rPr>
        <w:t xml:space="preserve">, </w:t>
      </w:r>
      <w:proofErr w:type="spellStart"/>
      <w:r w:rsidRPr="002766F7">
        <w:rPr>
          <w:bCs/>
          <w:iCs/>
          <w:sz w:val="18"/>
          <w:szCs w:val="18"/>
        </w:rPr>
        <w:t>Fitch</w:t>
      </w:r>
      <w:proofErr w:type="spellEnd"/>
      <w:r w:rsidRPr="002766F7">
        <w:rPr>
          <w:bCs/>
          <w:iCs/>
          <w:sz w:val="18"/>
          <w:szCs w:val="18"/>
        </w:rPr>
        <w:t xml:space="preserve"> </w:t>
      </w:r>
      <w:proofErr w:type="spellStart"/>
      <w:r w:rsidRPr="002766F7">
        <w:rPr>
          <w:bCs/>
          <w:iCs/>
          <w:sz w:val="18"/>
          <w:szCs w:val="18"/>
        </w:rPr>
        <w:t>Ratings</w:t>
      </w:r>
      <w:proofErr w:type="spellEnd"/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другие</w:t>
      </w:r>
      <w:r w:rsidRPr="002766F7">
        <w:rPr>
          <w:sz w:val="18"/>
          <w:szCs w:val="18"/>
        </w:rPr>
        <w:t xml:space="preserve">) -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случае</w:t>
      </w:r>
      <w:r w:rsidRPr="002766F7">
        <w:rPr>
          <w:sz w:val="18"/>
          <w:szCs w:val="18"/>
        </w:rPr>
        <w:t xml:space="preserve">, </w:t>
      </w:r>
      <w:r w:rsidRPr="002766F7">
        <w:rPr>
          <w:rFonts w:hint="eastAsia"/>
          <w:sz w:val="18"/>
          <w:szCs w:val="18"/>
        </w:rPr>
        <w:t>если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клиентом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является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юридическое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лицо</w:t>
      </w:r>
      <w:r w:rsidRPr="002766F7">
        <w:rPr>
          <w:sz w:val="18"/>
          <w:szCs w:val="18"/>
        </w:rPr>
        <w:t>-</w:t>
      </w:r>
      <w:r w:rsidRPr="002766F7">
        <w:rPr>
          <w:rFonts w:hint="eastAsia"/>
          <w:sz w:val="18"/>
          <w:szCs w:val="18"/>
        </w:rPr>
        <w:t>нерезидент</w:t>
      </w:r>
      <w:r w:rsidRPr="002766F7">
        <w:rPr>
          <w:sz w:val="18"/>
          <w:szCs w:val="18"/>
        </w:rPr>
        <w:t>.</w:t>
      </w:r>
    </w:p>
    <w:p w:rsidR="00654E12" w:rsidRPr="002766F7" w:rsidRDefault="00654E12" w:rsidP="00654E12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2766F7">
        <w:rPr>
          <w:bCs/>
          <w:iCs/>
          <w:sz w:val="18"/>
          <w:szCs w:val="18"/>
        </w:rPr>
        <w:t>Также возможно предоставление на выбор:</w:t>
      </w:r>
    </w:p>
    <w:p w:rsidR="00654E12" w:rsidRPr="002766F7" w:rsidRDefault="00654E12" w:rsidP="00654E12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2766F7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4E12" w:rsidRPr="002766F7" w:rsidRDefault="00654E12" w:rsidP="00654E12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2766F7">
        <w:rPr>
          <w:bCs/>
          <w:iCs/>
          <w:sz w:val="18"/>
          <w:szCs w:val="18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4E12" w:rsidRPr="002766F7" w:rsidRDefault="00654E12" w:rsidP="00654E12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2766F7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4E12" w:rsidRPr="002766F7" w:rsidRDefault="00654E12" w:rsidP="00654E12">
      <w:pPr>
        <w:ind w:left="1276" w:hanging="851"/>
        <w:jc w:val="both"/>
        <w:rPr>
          <w:bCs/>
          <w:iCs/>
          <w:sz w:val="18"/>
          <w:szCs w:val="18"/>
        </w:rPr>
      </w:pPr>
      <w:r w:rsidRPr="002766F7">
        <w:rPr>
          <w:bCs/>
          <w:iCs/>
          <w:sz w:val="18"/>
          <w:szCs w:val="18"/>
        </w:rPr>
        <w:t xml:space="preserve">                -иная информация.</w:t>
      </w:r>
    </w:p>
    <w:p w:rsidR="004A4801" w:rsidRPr="002766F7" w:rsidRDefault="004A4801" w:rsidP="00751FD3">
      <w:pPr>
        <w:pStyle w:val="ac"/>
        <w:widowControl/>
        <w:spacing w:before="120"/>
        <w:ind w:left="720" w:firstLine="504"/>
        <w:jc w:val="both"/>
      </w:pPr>
    </w:p>
    <w:p w:rsidR="00794864" w:rsidRPr="002766F7" w:rsidRDefault="005403C9" w:rsidP="00794864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r w:rsidRPr="002766F7">
        <w:rPr>
          <w:b/>
          <w:bCs/>
          <w:i/>
          <w:iCs/>
          <w:lang w:eastAsia="en-US"/>
        </w:rPr>
        <w:t>Клиент</w:t>
      </w:r>
      <w:r w:rsidR="00794864" w:rsidRPr="002766F7">
        <w:rPr>
          <w:b/>
          <w:bCs/>
          <w:i/>
          <w:iCs/>
          <w:lang w:eastAsia="en-US"/>
        </w:rPr>
        <w:t xml:space="preserve"> – индивидуальн</w:t>
      </w:r>
      <w:r w:rsidRPr="002766F7">
        <w:rPr>
          <w:b/>
          <w:bCs/>
          <w:i/>
          <w:iCs/>
          <w:lang w:eastAsia="en-US"/>
        </w:rPr>
        <w:t>ый</w:t>
      </w:r>
      <w:r w:rsidR="00794864" w:rsidRPr="002766F7">
        <w:rPr>
          <w:b/>
          <w:bCs/>
          <w:i/>
          <w:iCs/>
          <w:lang w:eastAsia="en-US"/>
        </w:rPr>
        <w:t xml:space="preserve"> предпринимател</w:t>
      </w:r>
      <w:r w:rsidRPr="002766F7">
        <w:rPr>
          <w:b/>
          <w:bCs/>
          <w:i/>
          <w:iCs/>
          <w:lang w:eastAsia="en-US"/>
        </w:rPr>
        <w:t>ь,</w:t>
      </w:r>
      <w:r w:rsidR="00794864" w:rsidRPr="002766F7">
        <w:rPr>
          <w:b/>
          <w:bCs/>
          <w:i/>
          <w:iCs/>
          <w:lang w:eastAsia="en-US"/>
        </w:rPr>
        <w:t xml:space="preserve"> </w:t>
      </w:r>
      <w:proofErr w:type="gramStart"/>
      <w:r w:rsidR="00794864" w:rsidRPr="002766F7">
        <w:rPr>
          <w:b/>
          <w:bCs/>
          <w:i/>
          <w:iCs/>
          <w:lang w:eastAsia="en-US"/>
        </w:rPr>
        <w:t>физическо</w:t>
      </w:r>
      <w:r w:rsidRPr="002766F7">
        <w:rPr>
          <w:b/>
          <w:bCs/>
          <w:i/>
          <w:iCs/>
          <w:lang w:eastAsia="en-US"/>
        </w:rPr>
        <w:t>е</w:t>
      </w:r>
      <w:r w:rsidR="00794864" w:rsidRPr="002766F7">
        <w:rPr>
          <w:b/>
          <w:bCs/>
          <w:i/>
          <w:iCs/>
          <w:lang w:eastAsia="en-US"/>
        </w:rPr>
        <w:t xml:space="preserve"> лиц</w:t>
      </w:r>
      <w:r w:rsidRPr="002766F7">
        <w:rPr>
          <w:b/>
          <w:bCs/>
          <w:i/>
          <w:iCs/>
          <w:lang w:eastAsia="en-US"/>
        </w:rPr>
        <w:t>о</w:t>
      </w:r>
      <w:r w:rsidR="00794864" w:rsidRPr="002766F7">
        <w:rPr>
          <w:b/>
          <w:bCs/>
          <w:i/>
          <w:iCs/>
          <w:lang w:eastAsia="en-US"/>
        </w:rPr>
        <w:t>, занимающе</w:t>
      </w:r>
      <w:r w:rsidRPr="002766F7">
        <w:rPr>
          <w:b/>
          <w:bCs/>
          <w:i/>
          <w:iCs/>
          <w:lang w:eastAsia="en-US"/>
        </w:rPr>
        <w:t>е</w:t>
      </w:r>
      <w:r w:rsidR="00794864" w:rsidRPr="002766F7">
        <w:rPr>
          <w:b/>
          <w:bCs/>
          <w:i/>
          <w:iCs/>
          <w:lang w:eastAsia="en-US"/>
        </w:rPr>
        <w:t>ся в установленном законодательством РФ порядке частной практикой</w:t>
      </w:r>
      <w:r w:rsidR="00034FAC" w:rsidRPr="002766F7">
        <w:rPr>
          <w:b/>
          <w:bCs/>
          <w:i/>
          <w:iCs/>
          <w:lang w:eastAsia="en-US"/>
        </w:rPr>
        <w:t xml:space="preserve"> предоставляет</w:t>
      </w:r>
      <w:proofErr w:type="gramEnd"/>
      <w:r w:rsidR="00794864" w:rsidRPr="002766F7">
        <w:rPr>
          <w:b/>
          <w:bCs/>
          <w:i/>
          <w:iCs/>
          <w:lang w:eastAsia="en-US"/>
        </w:rPr>
        <w:t>:</w:t>
      </w:r>
    </w:p>
    <w:p w:rsidR="00794864" w:rsidRPr="002766F7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>ДОКУМЕНТ, удостоверяющий личность – оригинал и копия всех страниц (оригинал предоставляется для проведения сверки);</w:t>
      </w:r>
    </w:p>
    <w:p w:rsidR="00794864" w:rsidRPr="002766F7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2766F7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 xml:space="preserve">СВИДЕТЕЛЬСТВО, выданное </w:t>
      </w:r>
      <w:r w:rsidR="00165600" w:rsidRPr="002766F7">
        <w:rPr>
          <w:rFonts w:ascii="Times New Roman CYR" w:hAnsi="Times New Roman CYR"/>
        </w:rPr>
        <w:t>ИФНС России</w:t>
      </w:r>
      <w:r w:rsidRPr="002766F7">
        <w:rPr>
          <w:bCs/>
          <w:iCs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2766F7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 xml:space="preserve">ВЫПИСКА ИЗ ЕДИНОГО ГОСУДАРСТВЕННОГО РЕЕСТРА ИНДИВИДУАЛЬНЫХ ПРЕДПРИНИМАТЕЛЕЙ нотариально заверенная копия или заверенная налоговой инспекцией. Срок действия ВЫПИСКИ – 1 (Один) месяц </w:t>
      </w:r>
      <w:proofErr w:type="gramStart"/>
      <w:r w:rsidRPr="002766F7">
        <w:rPr>
          <w:bCs/>
          <w:iCs/>
          <w:lang w:eastAsia="en-US"/>
        </w:rPr>
        <w:t>с даты выдачи</w:t>
      </w:r>
      <w:proofErr w:type="gramEnd"/>
      <w:r w:rsidRPr="002766F7">
        <w:rPr>
          <w:bCs/>
          <w:iCs/>
          <w:lang w:eastAsia="en-US"/>
        </w:rPr>
        <w:t>;</w:t>
      </w:r>
    </w:p>
    <w:p w:rsidR="00794864" w:rsidRPr="002766F7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794864" w:rsidRPr="002766F7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2766F7">
        <w:rPr>
          <w:bCs/>
          <w:iCs/>
          <w:lang w:eastAsia="en-US"/>
        </w:rPr>
        <w:t xml:space="preserve">выгодоприобретателя, </w:t>
      </w:r>
      <w:r w:rsidRPr="002766F7">
        <w:rPr>
          <w:bCs/>
          <w:iCs/>
          <w:lang w:eastAsia="en-US"/>
        </w:rPr>
        <w:t>бенефициарного владельца (при наличии);</w:t>
      </w:r>
    </w:p>
    <w:p w:rsidR="00794864" w:rsidRPr="002766F7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2766F7">
        <w:rPr>
          <w:bCs/>
          <w:iCs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C51840" w:rsidRPr="002766F7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 xml:space="preserve"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</w:t>
      </w:r>
      <w:r w:rsidRPr="002766F7">
        <w:rPr>
          <w:bCs/>
          <w:iCs/>
          <w:sz w:val="18"/>
          <w:szCs w:val="18"/>
          <w:lang w:eastAsia="en-US"/>
        </w:rPr>
        <w:lastRenderedPageBreak/>
        <w:t>бухгалтерского учета законодательству Российской Федерации;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proofErr w:type="gramStart"/>
      <w:r w:rsidRPr="002766F7">
        <w:rPr>
          <w:bCs/>
          <w:iCs/>
          <w:sz w:val="18"/>
          <w:szCs w:val="18"/>
          <w:lang w:eastAsia="en-US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2766F7">
        <w:rPr>
          <w:bCs/>
          <w:iCs/>
          <w:sz w:val="18"/>
          <w:szCs w:val="18"/>
          <w:lang w:eastAsia="en-US"/>
        </w:rPr>
        <w:t>Moody's</w:t>
      </w:r>
      <w:proofErr w:type="spellEnd"/>
      <w:r w:rsidRPr="002766F7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2766F7">
        <w:rPr>
          <w:bCs/>
          <w:iCs/>
          <w:sz w:val="18"/>
          <w:szCs w:val="18"/>
          <w:lang w:eastAsia="en-US"/>
        </w:rPr>
        <w:t>Investors</w:t>
      </w:r>
      <w:proofErr w:type="spellEnd"/>
      <w:r w:rsidRPr="002766F7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2766F7">
        <w:rPr>
          <w:bCs/>
          <w:iCs/>
          <w:sz w:val="18"/>
          <w:szCs w:val="18"/>
          <w:lang w:eastAsia="en-US"/>
        </w:rPr>
        <w:t>Service</w:t>
      </w:r>
      <w:proofErr w:type="spellEnd"/>
      <w:r w:rsidRPr="002766F7">
        <w:rPr>
          <w:bCs/>
          <w:iCs/>
          <w:sz w:val="18"/>
          <w:szCs w:val="18"/>
          <w:lang w:eastAsia="en-US"/>
        </w:rPr>
        <w:t xml:space="preserve">, </w:t>
      </w:r>
      <w:proofErr w:type="spellStart"/>
      <w:r w:rsidRPr="002766F7">
        <w:rPr>
          <w:bCs/>
          <w:iCs/>
          <w:sz w:val="18"/>
          <w:szCs w:val="18"/>
          <w:lang w:eastAsia="en-US"/>
        </w:rPr>
        <w:t>Standard</w:t>
      </w:r>
      <w:proofErr w:type="spellEnd"/>
      <w:r w:rsidRPr="002766F7">
        <w:rPr>
          <w:bCs/>
          <w:iCs/>
          <w:sz w:val="18"/>
          <w:szCs w:val="18"/>
          <w:lang w:eastAsia="en-US"/>
        </w:rPr>
        <w:t xml:space="preserve"> &amp; </w:t>
      </w:r>
      <w:proofErr w:type="spellStart"/>
      <w:r w:rsidRPr="002766F7">
        <w:rPr>
          <w:bCs/>
          <w:iCs/>
          <w:sz w:val="18"/>
          <w:szCs w:val="18"/>
          <w:lang w:eastAsia="en-US"/>
        </w:rPr>
        <w:t>Poor's</w:t>
      </w:r>
      <w:proofErr w:type="spellEnd"/>
      <w:r w:rsidRPr="002766F7">
        <w:rPr>
          <w:bCs/>
          <w:iCs/>
          <w:sz w:val="18"/>
          <w:szCs w:val="18"/>
          <w:lang w:eastAsia="en-US"/>
        </w:rPr>
        <w:t xml:space="preserve">, </w:t>
      </w:r>
      <w:proofErr w:type="spellStart"/>
      <w:r w:rsidRPr="002766F7">
        <w:rPr>
          <w:bCs/>
          <w:iCs/>
          <w:sz w:val="18"/>
          <w:szCs w:val="18"/>
          <w:lang w:eastAsia="en-US"/>
        </w:rPr>
        <w:t>Fitch</w:t>
      </w:r>
      <w:proofErr w:type="spellEnd"/>
      <w:r w:rsidRPr="002766F7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2766F7">
        <w:rPr>
          <w:bCs/>
          <w:iCs/>
          <w:sz w:val="18"/>
          <w:szCs w:val="18"/>
          <w:lang w:eastAsia="en-US"/>
        </w:rPr>
        <w:t>Ratings</w:t>
      </w:r>
      <w:proofErr w:type="spellEnd"/>
      <w:r w:rsidRPr="002766F7">
        <w:rPr>
          <w:bCs/>
          <w:iCs/>
          <w:sz w:val="18"/>
          <w:szCs w:val="18"/>
          <w:lang w:eastAsia="en-US"/>
        </w:rPr>
        <w:t>) и национальных рейтинговых агентств).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 xml:space="preserve">               В случае</w:t>
      </w:r>
      <w:proofErr w:type="gramStart"/>
      <w:r w:rsidRPr="002766F7">
        <w:rPr>
          <w:bCs/>
          <w:iCs/>
          <w:sz w:val="18"/>
          <w:szCs w:val="18"/>
          <w:lang w:eastAsia="en-US"/>
        </w:rPr>
        <w:t>,</w:t>
      </w:r>
      <w:proofErr w:type="gramEnd"/>
      <w:r w:rsidRPr="002766F7">
        <w:rPr>
          <w:bCs/>
          <w:iCs/>
          <w:sz w:val="18"/>
          <w:szCs w:val="18"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-иная информация.</w:t>
      </w:r>
    </w:p>
    <w:p w:rsidR="00C51840" w:rsidRPr="002766F7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C51840" w:rsidRPr="002766F7" w:rsidRDefault="00C51840" w:rsidP="00C51840">
      <w:pPr>
        <w:ind w:left="1276"/>
        <w:rPr>
          <w:bCs/>
          <w:iCs/>
          <w:sz w:val="18"/>
          <w:szCs w:val="18"/>
          <w:lang w:eastAsia="en-US"/>
        </w:rPr>
      </w:pPr>
      <w:r w:rsidRPr="002766F7">
        <w:rPr>
          <w:bCs/>
          <w:iCs/>
          <w:sz w:val="18"/>
          <w:szCs w:val="18"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C51840" w:rsidRPr="002766F7" w:rsidRDefault="00C51840" w:rsidP="00C51840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  <w:rPr>
          <w:sz w:val="18"/>
          <w:szCs w:val="18"/>
        </w:rPr>
      </w:pPr>
      <w:r w:rsidRPr="002766F7">
        <w:rPr>
          <w:rFonts w:hint="eastAsia"/>
          <w:sz w:val="18"/>
          <w:szCs w:val="18"/>
        </w:rPr>
        <w:t>Иной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вид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документов</w:t>
      </w:r>
      <w:r w:rsidRPr="002766F7">
        <w:rPr>
          <w:sz w:val="18"/>
          <w:szCs w:val="18"/>
        </w:rPr>
        <w:t xml:space="preserve">, </w:t>
      </w:r>
      <w:r w:rsidRPr="002766F7">
        <w:rPr>
          <w:rFonts w:hint="eastAsia"/>
          <w:sz w:val="18"/>
          <w:szCs w:val="18"/>
        </w:rPr>
        <w:t>которые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могут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быть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использованы</w:t>
      </w:r>
      <w:r w:rsidRPr="002766F7">
        <w:rPr>
          <w:sz w:val="18"/>
          <w:szCs w:val="18"/>
        </w:rPr>
        <w:t xml:space="preserve"> Компанией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целях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определения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деловой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репутации</w:t>
      </w:r>
      <w:r w:rsidRPr="002766F7">
        <w:rPr>
          <w:sz w:val="18"/>
          <w:szCs w:val="18"/>
        </w:rPr>
        <w:t xml:space="preserve"> Клиента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случае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отсутствия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возможности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получения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сведений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виде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документов</w:t>
      </w:r>
      <w:r w:rsidRPr="002766F7">
        <w:rPr>
          <w:sz w:val="18"/>
          <w:szCs w:val="18"/>
        </w:rPr>
        <w:t xml:space="preserve">, </w:t>
      </w:r>
      <w:r w:rsidRPr="002766F7">
        <w:rPr>
          <w:rFonts w:hint="eastAsia"/>
          <w:sz w:val="18"/>
          <w:szCs w:val="18"/>
        </w:rPr>
        <w:t>перечисленных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>ыше:</w:t>
      </w:r>
    </w:p>
    <w:p w:rsidR="00C51840" w:rsidRPr="002766F7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-</w:t>
      </w:r>
      <w:r w:rsidRPr="002766F7">
        <w:rPr>
          <w:rFonts w:hint="eastAsia"/>
          <w:sz w:val="18"/>
          <w:szCs w:val="18"/>
        </w:rPr>
        <w:t>отзывы</w:t>
      </w:r>
      <w:r w:rsidRPr="002766F7">
        <w:rPr>
          <w:sz w:val="18"/>
          <w:szCs w:val="18"/>
        </w:rPr>
        <w:t xml:space="preserve"> (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произвольной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письменной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форм</w:t>
      </w:r>
      <w:r w:rsidRPr="002766F7">
        <w:rPr>
          <w:sz w:val="18"/>
          <w:szCs w:val="18"/>
        </w:rPr>
        <w:t xml:space="preserve">е, при возможности их получения) </w:t>
      </w:r>
      <w:r w:rsidRPr="002766F7">
        <w:rPr>
          <w:rFonts w:hint="eastAsia"/>
          <w:sz w:val="18"/>
          <w:szCs w:val="18"/>
        </w:rPr>
        <w:t>от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контрагентов</w:t>
      </w:r>
      <w:r w:rsidRPr="002766F7">
        <w:rPr>
          <w:sz w:val="18"/>
          <w:szCs w:val="18"/>
        </w:rPr>
        <w:t>;</w:t>
      </w:r>
    </w:p>
    <w:p w:rsidR="00C51840" w:rsidRPr="002766F7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18"/>
          <w:szCs w:val="18"/>
        </w:rPr>
      </w:pPr>
      <w:r w:rsidRPr="002766F7">
        <w:rPr>
          <w:sz w:val="18"/>
          <w:szCs w:val="18"/>
        </w:rPr>
        <w:t>-</w:t>
      </w:r>
      <w:r w:rsidRPr="002766F7">
        <w:rPr>
          <w:rFonts w:hint="eastAsia"/>
          <w:sz w:val="18"/>
          <w:szCs w:val="18"/>
        </w:rPr>
        <w:t>публикации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отзывы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СМИ</w:t>
      </w:r>
      <w:r w:rsidRPr="002766F7">
        <w:rPr>
          <w:sz w:val="18"/>
          <w:szCs w:val="18"/>
        </w:rPr>
        <w:t xml:space="preserve"> (</w:t>
      </w:r>
      <w:r w:rsidRPr="002766F7">
        <w:rPr>
          <w:rFonts w:hint="eastAsia"/>
          <w:sz w:val="18"/>
          <w:szCs w:val="18"/>
        </w:rPr>
        <w:t>предоставление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дополнительных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писем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указанием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публикаций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ссылок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в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сети</w:t>
      </w:r>
      <w:r w:rsidRPr="002766F7">
        <w:rPr>
          <w:sz w:val="18"/>
          <w:szCs w:val="18"/>
        </w:rPr>
        <w:t xml:space="preserve"> </w:t>
      </w:r>
      <w:r w:rsidRPr="002766F7">
        <w:rPr>
          <w:rFonts w:hint="eastAsia"/>
          <w:sz w:val="18"/>
          <w:szCs w:val="18"/>
        </w:rPr>
        <w:t>Интернет</w:t>
      </w:r>
      <w:r w:rsidRPr="002766F7">
        <w:rPr>
          <w:sz w:val="18"/>
          <w:szCs w:val="18"/>
        </w:rPr>
        <w:t>).</w:t>
      </w:r>
    </w:p>
    <w:p w:rsidR="00766900" w:rsidRPr="002766F7" w:rsidRDefault="00766900" w:rsidP="005403C9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proofErr w:type="gramStart"/>
      <w:r w:rsidRPr="002766F7">
        <w:rPr>
          <w:b/>
          <w:bCs/>
          <w:i/>
          <w:iCs/>
          <w:lang w:eastAsia="en-US"/>
        </w:rPr>
        <w:t>Иные документы по требованию Компании, в том числе, в соответствии с Федеральным законом №115</w:t>
      </w:r>
      <w:r w:rsidR="007B59C1" w:rsidRPr="002766F7">
        <w:rPr>
          <w:b/>
          <w:bCs/>
          <w:i/>
          <w:iCs/>
          <w:lang w:eastAsia="en-US"/>
        </w:rPr>
        <w:t>–</w:t>
      </w:r>
      <w:r w:rsidRPr="002766F7">
        <w:rPr>
          <w:b/>
          <w:bCs/>
          <w:i/>
          <w:iCs/>
          <w:lang w:eastAsia="en-US"/>
        </w:rPr>
        <w:t>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2766F7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rPr>
          <w:bCs/>
          <w:iCs/>
        </w:rPr>
        <w:t>ДОКУМЕНТЫ, подтверждающие источники происхождения денежных средств и (или) иного имущества (при наличии).</w:t>
      </w:r>
    </w:p>
    <w:p w:rsidR="00AC64D1" w:rsidRPr="002766F7" w:rsidRDefault="000B60C7" w:rsidP="00751FD3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2766F7">
        <w:rPr>
          <w:bCs/>
          <w:iCs/>
        </w:rPr>
        <w:t xml:space="preserve">Для допуска Клиента на международные рынки </w:t>
      </w:r>
      <w:r w:rsidR="007B59C1" w:rsidRPr="002766F7">
        <w:rPr>
          <w:bCs/>
          <w:iCs/>
        </w:rPr>
        <w:t xml:space="preserve">и иных целей, </w:t>
      </w:r>
      <w:r w:rsidRPr="002766F7">
        <w:rPr>
          <w:bCs/>
          <w:iCs/>
        </w:rPr>
        <w:t>Клиент предоставляет Выписку из Реестра лиц, признанных</w:t>
      </w:r>
      <w:r w:rsidR="00034FAC" w:rsidRPr="002766F7">
        <w:rPr>
          <w:bCs/>
          <w:iCs/>
        </w:rPr>
        <w:t xml:space="preserve"> квалифицированными инвесторами.</w:t>
      </w:r>
    </w:p>
    <w:p w:rsidR="00AC64D1" w:rsidRPr="002766F7" w:rsidRDefault="00AC64D1" w:rsidP="00AC64D1">
      <w:pPr>
        <w:pStyle w:val="ac"/>
        <w:widowControl/>
        <w:numPr>
          <w:ilvl w:val="0"/>
          <w:numId w:val="18"/>
        </w:numPr>
        <w:spacing w:before="120"/>
        <w:jc w:val="both"/>
        <w:textAlignment w:val="auto"/>
        <w:rPr>
          <w:b/>
          <w:bCs/>
          <w:i/>
          <w:iCs/>
        </w:rPr>
      </w:pPr>
      <w:r w:rsidRPr="002766F7">
        <w:rPr>
          <w:b/>
          <w:bCs/>
          <w:i/>
          <w:iCs/>
        </w:rPr>
        <w:t xml:space="preserve">Для открытия Учетного счета Учредителя управления оформить и подписать следующие документы: </w:t>
      </w:r>
    </w:p>
    <w:p w:rsidR="00FA7E9D" w:rsidRPr="002766F7" w:rsidRDefault="00FA7E9D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2766F7">
        <w:t>ЗАЯВЛЕНИЕ НА ЗАКЛЮЧЕНИЕ ДОГОВОРА ДОВЕРИТЕЛЬНОГО УПРАВЛЕНИЯ</w:t>
      </w:r>
      <w:r w:rsidR="00751FD3" w:rsidRPr="002766F7">
        <w:t>;</w:t>
      </w:r>
    </w:p>
    <w:p w:rsidR="00A56641" w:rsidRPr="002766F7" w:rsidRDefault="00A56641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2766F7">
        <w:t xml:space="preserve">АНКЕТУ </w:t>
      </w:r>
      <w:r w:rsidR="000E3A91" w:rsidRPr="002766F7">
        <w:t xml:space="preserve">(ДОСЬЕ) </w:t>
      </w:r>
      <w:r w:rsidRPr="002766F7">
        <w:t>КЛ</w:t>
      </w:r>
      <w:r w:rsidR="003C148C" w:rsidRPr="002766F7">
        <w:t xml:space="preserve">ИЕНТА по форме Приложения № </w:t>
      </w:r>
      <w:r w:rsidR="00AC64D1" w:rsidRPr="002766F7">
        <w:t>РДУ</w:t>
      </w:r>
      <w:r w:rsidR="007B59C1" w:rsidRPr="002766F7">
        <w:t>–</w:t>
      </w:r>
      <w:r w:rsidR="003C148C" w:rsidRPr="002766F7">
        <w:t>2</w:t>
      </w:r>
      <w:r w:rsidR="007B59C1" w:rsidRPr="002766F7">
        <w:t>–</w:t>
      </w:r>
      <w:r w:rsidR="003C148C" w:rsidRPr="002766F7">
        <w:t>б</w:t>
      </w:r>
      <w:r w:rsidR="00751FD3" w:rsidRPr="002766F7">
        <w:t>;</w:t>
      </w:r>
    </w:p>
    <w:p w:rsidR="00A56641" w:rsidRPr="002766F7" w:rsidRDefault="00A56641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2766F7"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2766F7">
        <w:t>:</w:t>
      </w:r>
      <w:r w:rsidRPr="002766F7">
        <w:t xml:space="preserve"> Приложения №</w:t>
      </w:r>
      <w:r w:rsidR="00AC64D1" w:rsidRPr="002766F7">
        <w:t xml:space="preserve"> РДУ</w:t>
      </w:r>
      <w:r w:rsidR="007B59C1" w:rsidRPr="002766F7">
        <w:t>–</w:t>
      </w:r>
      <w:r w:rsidRPr="002766F7">
        <w:t>2</w:t>
      </w:r>
      <w:r w:rsidR="007B59C1" w:rsidRPr="002766F7">
        <w:t>–</w:t>
      </w:r>
      <w:r w:rsidR="003C148C" w:rsidRPr="002766F7">
        <w:t>в</w:t>
      </w:r>
      <w:r w:rsidRPr="002766F7">
        <w:t xml:space="preserve"> для Выгодоприобретателей – физическ</w:t>
      </w:r>
      <w:r w:rsidR="007B49EC" w:rsidRPr="002766F7">
        <w:t xml:space="preserve">их лиц, по форме Приложения </w:t>
      </w:r>
      <w:r w:rsidR="009438BD" w:rsidRPr="002766F7">
        <w:t>№</w:t>
      </w:r>
      <w:r w:rsidR="00AC64D1" w:rsidRPr="002766F7">
        <w:t xml:space="preserve"> РДУ</w:t>
      </w:r>
      <w:r w:rsidR="007B59C1" w:rsidRPr="002766F7">
        <w:t>–</w:t>
      </w:r>
      <w:r w:rsidR="009438BD" w:rsidRPr="002766F7">
        <w:t>2</w:t>
      </w:r>
      <w:r w:rsidR="007B59C1" w:rsidRPr="002766F7">
        <w:t>–</w:t>
      </w:r>
      <w:r w:rsidR="003C148C" w:rsidRPr="002766F7">
        <w:t>г</w:t>
      </w:r>
      <w:r w:rsidRPr="002766F7">
        <w:t xml:space="preserve"> – для Выгодоприобрета</w:t>
      </w:r>
      <w:r w:rsidR="007B49EC" w:rsidRPr="002766F7">
        <w:t>телей – юридических лиц;</w:t>
      </w:r>
    </w:p>
    <w:p w:rsidR="00A56641" w:rsidRPr="002766F7" w:rsidRDefault="00F33395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2766F7">
        <w:t>АНКЕТ</w:t>
      </w:r>
      <w:proofErr w:type="gramStart"/>
      <w:r w:rsidRPr="002766F7">
        <w:t>У(</w:t>
      </w:r>
      <w:proofErr w:type="gramEnd"/>
      <w:r w:rsidRPr="002766F7">
        <w:t xml:space="preserve">Ы) </w:t>
      </w:r>
      <w:r w:rsidR="00A56641" w:rsidRPr="002766F7">
        <w:t>БЕНЕФИЦИАРНОГО(ЫХ) ВЛАДЕЛЬЦА(ОВ) – ФИЗИЧЕСКОГО(ИХ) лица по форме Приложения №</w:t>
      </w:r>
      <w:r w:rsidR="003C148C" w:rsidRPr="002766F7">
        <w:t> </w:t>
      </w:r>
      <w:r w:rsidR="00AC64D1" w:rsidRPr="002766F7">
        <w:t>РДУ</w:t>
      </w:r>
      <w:r w:rsidR="007B59C1" w:rsidRPr="002766F7">
        <w:t>–</w:t>
      </w:r>
      <w:r w:rsidR="00A56641" w:rsidRPr="002766F7">
        <w:t>2</w:t>
      </w:r>
      <w:r w:rsidR="007B59C1" w:rsidRPr="002766F7">
        <w:t>–</w:t>
      </w:r>
      <w:r w:rsidR="00751FD3" w:rsidRPr="002766F7">
        <w:t>д</w:t>
      </w:r>
      <w:r w:rsidR="00A56641" w:rsidRPr="002766F7">
        <w:t xml:space="preserve"> на каждого </w:t>
      </w:r>
      <w:proofErr w:type="spellStart"/>
      <w:r w:rsidR="00A56641" w:rsidRPr="002766F7">
        <w:t>Бенефициарного</w:t>
      </w:r>
      <w:proofErr w:type="spellEnd"/>
      <w:r w:rsidR="00A56641" w:rsidRPr="002766F7">
        <w:t xml:space="preserve"> владельца;</w:t>
      </w:r>
    </w:p>
    <w:p w:rsidR="00170913" w:rsidRPr="002766F7" w:rsidRDefault="00170913" w:rsidP="00170913">
      <w:pPr>
        <w:pStyle w:val="af0"/>
        <w:numPr>
          <w:ilvl w:val="2"/>
          <w:numId w:val="18"/>
        </w:numPr>
        <w:jc w:val="both"/>
        <w:rPr>
          <w:lang w:eastAsia="en-US"/>
        </w:rPr>
      </w:pPr>
      <w:r w:rsidRPr="002766F7">
        <w:rPr>
          <w:lang w:eastAsia="en-US"/>
        </w:rPr>
        <w:t xml:space="preserve">АНКЕТУ ПРЕДСТАВИТЕЛЯ КЛИЕНТА </w:t>
      </w:r>
      <w:r w:rsidR="00F33395" w:rsidRPr="002766F7">
        <w:rPr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2766F7">
        <w:rPr>
          <w:lang w:eastAsia="en-US"/>
        </w:rPr>
        <w:t>по форме Приложения №</w:t>
      </w:r>
      <w:r w:rsidR="00AC64D1" w:rsidRPr="002766F7">
        <w:rPr>
          <w:lang w:eastAsia="en-US"/>
        </w:rPr>
        <w:t xml:space="preserve"> РДУ</w:t>
      </w:r>
      <w:r w:rsidR="007B59C1" w:rsidRPr="002766F7">
        <w:rPr>
          <w:lang w:eastAsia="en-US"/>
        </w:rPr>
        <w:t>–</w:t>
      </w:r>
      <w:r w:rsidRPr="002766F7">
        <w:rPr>
          <w:lang w:eastAsia="en-US"/>
        </w:rPr>
        <w:t>2</w:t>
      </w:r>
      <w:r w:rsidR="007B59C1" w:rsidRPr="002766F7">
        <w:rPr>
          <w:lang w:eastAsia="en-US"/>
        </w:rPr>
        <w:t>–</w:t>
      </w:r>
      <w:r w:rsidR="00F33395" w:rsidRPr="002766F7">
        <w:rPr>
          <w:lang w:eastAsia="en-US"/>
        </w:rPr>
        <w:t>е</w:t>
      </w:r>
      <w:r w:rsidRPr="002766F7">
        <w:rPr>
          <w:lang w:eastAsia="en-US"/>
        </w:rPr>
        <w:t xml:space="preserve"> для Представителей – физическ</w:t>
      </w:r>
      <w:r w:rsidR="00F33395" w:rsidRPr="002766F7">
        <w:rPr>
          <w:lang w:eastAsia="en-US"/>
        </w:rPr>
        <w:t>их лиц, по форме Приложения №</w:t>
      </w:r>
      <w:r w:rsidR="00AC64D1" w:rsidRPr="002766F7">
        <w:rPr>
          <w:lang w:eastAsia="en-US"/>
        </w:rPr>
        <w:t xml:space="preserve"> РДУ</w:t>
      </w:r>
      <w:r w:rsidR="007B59C1" w:rsidRPr="002766F7">
        <w:rPr>
          <w:lang w:eastAsia="en-US"/>
        </w:rPr>
        <w:t>–</w:t>
      </w:r>
      <w:r w:rsidR="00F33395" w:rsidRPr="002766F7">
        <w:rPr>
          <w:lang w:eastAsia="en-US"/>
        </w:rPr>
        <w:t>2</w:t>
      </w:r>
      <w:r w:rsidR="007B59C1" w:rsidRPr="002766F7">
        <w:rPr>
          <w:lang w:eastAsia="en-US"/>
        </w:rPr>
        <w:t>–</w:t>
      </w:r>
      <w:r w:rsidR="00F33395" w:rsidRPr="002766F7">
        <w:rPr>
          <w:lang w:eastAsia="en-US"/>
        </w:rPr>
        <w:t>ж</w:t>
      </w:r>
      <w:r w:rsidRPr="002766F7">
        <w:rPr>
          <w:lang w:eastAsia="en-US"/>
        </w:rPr>
        <w:t xml:space="preserve"> – для П</w:t>
      </w:r>
      <w:r w:rsidR="00751FD3" w:rsidRPr="002766F7">
        <w:rPr>
          <w:lang w:eastAsia="en-US"/>
        </w:rPr>
        <w:t>редставителей – юридических лиц;</w:t>
      </w:r>
    </w:p>
    <w:p w:rsidR="00AC64D1" w:rsidRPr="002766F7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2766F7">
        <w:t>СОГЛАШЕНИЕ О СТРАТЕГИИ ДОВЕРИТЕЛЬНОГО УПРАВЛЕНИЯ по форме Приложения № РДУ</w:t>
      </w:r>
      <w:r w:rsidR="007B59C1" w:rsidRPr="002766F7">
        <w:t>–</w:t>
      </w:r>
      <w:r w:rsidR="00751FD3" w:rsidRPr="002766F7">
        <w:t>3 к Регламенту;</w:t>
      </w:r>
    </w:p>
    <w:p w:rsidR="00AC64D1" w:rsidRPr="002766F7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2766F7">
        <w:t>АНКЕТУ ДЛЯ ОПРЕДЕЛЕНИЯ ИНВЕСТИЦИОННОГО ПРОФИЛЯ КЛИЕНТА по форме Приложения № 1 к Порядку определения инвести</w:t>
      </w:r>
      <w:r w:rsidR="00751FD3" w:rsidRPr="002766F7">
        <w:t>ционного профиля Клиента;</w:t>
      </w:r>
    </w:p>
    <w:p w:rsidR="00AC64D1" w:rsidRPr="002766F7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2766F7">
        <w:t>ДОГОВОР ДОВЕРИТЕЛЬНОГО УПРАВЛЕНИЯ ЦЕННЫМИ БУМАГАМИ И ДЕНЕЖНЫМИ СРЕДСТВАМИ УЧРЕДИТЕЛЯ УПРАВЛЕНИЯ (ДОГОВОР ПРИСОЕДИНЕНИЯ) по форме Приложения № РДУ</w:t>
      </w:r>
      <w:r w:rsidR="007B59C1" w:rsidRPr="002766F7">
        <w:t>–</w:t>
      </w:r>
      <w:r w:rsidR="005B4F6F" w:rsidRPr="002766F7">
        <w:t>1 к Регламенту</w:t>
      </w:r>
      <w:r w:rsidR="00751FD3" w:rsidRPr="002766F7">
        <w:t>;</w:t>
      </w:r>
    </w:p>
    <w:p w:rsidR="00440617" w:rsidRPr="002766F7" w:rsidRDefault="00AC64D1" w:rsidP="00751FD3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2766F7">
        <w:lastRenderedPageBreak/>
        <w:t xml:space="preserve">УВЕДОМЛЕНИЕ ОБ ИНВЕСТИЦИОННОМ ПРОФИЛЕ КЛИЕНТА по форме Приложения № 2 к Порядку определения </w:t>
      </w:r>
      <w:r w:rsidR="005B4F6F" w:rsidRPr="002766F7">
        <w:t>инвестиционного профиля Клиента</w:t>
      </w:r>
      <w:r w:rsidR="00751FD3" w:rsidRPr="002766F7">
        <w:t>.</w:t>
      </w:r>
    </w:p>
    <w:p w:rsidR="00AC64D1" w:rsidRPr="002766F7" w:rsidRDefault="00AC64D1" w:rsidP="00AC64D1">
      <w:pPr>
        <w:pStyle w:val="ac"/>
        <w:widowControl/>
        <w:ind w:left="568" w:hanging="284"/>
        <w:jc w:val="both"/>
        <w:rPr>
          <w:color w:val="000000"/>
          <w:sz w:val="19"/>
          <w:szCs w:val="19"/>
        </w:rPr>
      </w:pPr>
      <w:r w:rsidRPr="002766F7">
        <w:rPr>
          <w:b/>
          <w:bCs/>
          <w:color w:val="000000"/>
          <w:sz w:val="19"/>
          <w:szCs w:val="19"/>
        </w:rPr>
        <w:t>Примечание</w:t>
      </w:r>
      <w:r w:rsidRPr="002766F7">
        <w:rPr>
          <w:color w:val="000000"/>
          <w:sz w:val="19"/>
          <w:szCs w:val="19"/>
        </w:rPr>
        <w:t>:</w:t>
      </w:r>
    </w:p>
    <w:p w:rsidR="00AC64D1" w:rsidRPr="002766F7" w:rsidRDefault="00AC64D1" w:rsidP="00AC64D1">
      <w:pPr>
        <w:pStyle w:val="3"/>
        <w:widowControl/>
        <w:numPr>
          <w:ilvl w:val="0"/>
          <w:numId w:val="29"/>
        </w:numPr>
        <w:spacing w:before="40"/>
        <w:ind w:left="714" w:hanging="357"/>
        <w:textAlignment w:val="auto"/>
        <w:rPr>
          <w:sz w:val="19"/>
          <w:szCs w:val="19"/>
        </w:rPr>
      </w:pPr>
      <w:r w:rsidRPr="002766F7">
        <w:rPr>
          <w:sz w:val="19"/>
          <w:szCs w:val="19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AC64D1" w:rsidRPr="002766F7" w:rsidRDefault="00AC64D1" w:rsidP="00AC64D1">
      <w:pPr>
        <w:pStyle w:val="3"/>
        <w:widowControl/>
        <w:numPr>
          <w:ilvl w:val="0"/>
          <w:numId w:val="29"/>
        </w:numPr>
        <w:textAlignment w:val="auto"/>
        <w:rPr>
          <w:sz w:val="19"/>
          <w:szCs w:val="19"/>
        </w:rPr>
      </w:pPr>
      <w:r w:rsidRPr="002766F7">
        <w:rPr>
          <w:sz w:val="19"/>
          <w:szCs w:val="19"/>
        </w:rPr>
        <w:t xml:space="preserve"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документов просьба обращаться к специалистам отдела </w:t>
      </w:r>
      <w:proofErr w:type="spellStart"/>
      <w:r w:rsidRPr="002766F7">
        <w:rPr>
          <w:sz w:val="19"/>
          <w:szCs w:val="19"/>
        </w:rPr>
        <w:t>Мидл</w:t>
      </w:r>
      <w:proofErr w:type="spellEnd"/>
      <w:r w:rsidR="007B59C1" w:rsidRPr="002766F7">
        <w:rPr>
          <w:sz w:val="19"/>
          <w:szCs w:val="19"/>
        </w:rPr>
        <w:t xml:space="preserve"> – </w:t>
      </w:r>
      <w:r w:rsidRPr="002766F7">
        <w:rPr>
          <w:sz w:val="19"/>
          <w:szCs w:val="19"/>
        </w:rPr>
        <w:t>офис Компании (телефон 7</w:t>
      </w:r>
      <w:r w:rsidR="007B59C1" w:rsidRPr="002766F7">
        <w:rPr>
          <w:sz w:val="19"/>
          <w:szCs w:val="19"/>
        </w:rPr>
        <w:t>–</w:t>
      </w:r>
      <w:r w:rsidRPr="002766F7">
        <w:rPr>
          <w:sz w:val="19"/>
          <w:szCs w:val="19"/>
        </w:rPr>
        <w:t>(495)</w:t>
      </w:r>
      <w:r w:rsidR="007B59C1" w:rsidRPr="002766F7">
        <w:rPr>
          <w:sz w:val="19"/>
          <w:szCs w:val="19"/>
        </w:rPr>
        <w:t>–</w:t>
      </w:r>
      <w:r w:rsidRPr="002766F7">
        <w:rPr>
          <w:sz w:val="19"/>
          <w:szCs w:val="19"/>
        </w:rPr>
        <w:t>228</w:t>
      </w:r>
      <w:r w:rsidR="007B59C1" w:rsidRPr="002766F7">
        <w:rPr>
          <w:sz w:val="19"/>
          <w:szCs w:val="19"/>
        </w:rPr>
        <w:t>–</w:t>
      </w:r>
      <w:r w:rsidRPr="002766F7">
        <w:rPr>
          <w:sz w:val="19"/>
          <w:szCs w:val="19"/>
        </w:rPr>
        <w:t>70</w:t>
      </w:r>
      <w:r w:rsidR="007B59C1" w:rsidRPr="002766F7">
        <w:rPr>
          <w:sz w:val="19"/>
          <w:szCs w:val="19"/>
        </w:rPr>
        <w:t>–</w:t>
      </w:r>
      <w:r w:rsidRPr="002766F7">
        <w:rPr>
          <w:sz w:val="19"/>
          <w:szCs w:val="19"/>
        </w:rPr>
        <w:t>10) или по телефонам, указанным в п.1.3 Регламента в Клиентскую службу (Фронт</w:t>
      </w:r>
      <w:r w:rsidR="007B59C1" w:rsidRPr="002766F7">
        <w:rPr>
          <w:sz w:val="19"/>
          <w:szCs w:val="19"/>
        </w:rPr>
        <w:t xml:space="preserve"> – </w:t>
      </w:r>
      <w:r w:rsidRPr="002766F7">
        <w:rPr>
          <w:sz w:val="19"/>
          <w:szCs w:val="19"/>
        </w:rPr>
        <w:t>офис) Филиала или представительства.</w:t>
      </w:r>
    </w:p>
    <w:p w:rsidR="002936CC" w:rsidRPr="002766F7" w:rsidRDefault="00AC64D1" w:rsidP="00751FD3">
      <w:pPr>
        <w:pStyle w:val="3"/>
        <w:widowControl/>
        <w:numPr>
          <w:ilvl w:val="0"/>
          <w:numId w:val="29"/>
        </w:numPr>
        <w:textAlignment w:val="auto"/>
        <w:rPr>
          <w:iCs/>
          <w:sz w:val="19"/>
          <w:szCs w:val="19"/>
        </w:rPr>
      </w:pPr>
      <w:proofErr w:type="gramStart"/>
      <w:r w:rsidRPr="002766F7">
        <w:rPr>
          <w:sz w:val="19"/>
          <w:szCs w:val="19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</w:t>
      </w:r>
      <w:r w:rsidR="007B59C1" w:rsidRPr="002766F7">
        <w:rPr>
          <w:sz w:val="19"/>
          <w:szCs w:val="19"/>
        </w:rPr>
        <w:t>–</w:t>
      </w:r>
      <w:r w:rsidRPr="002766F7">
        <w:rPr>
          <w:sz w:val="19"/>
          <w:szCs w:val="19"/>
        </w:rPr>
        <w:t>ФЗ» и/или СОГЛАСИЕ на передачу информации в иностранный налоговый орган – в порядке и сроки, установленные Федеральным законом от 28 июня 2014 года N 173</w:t>
      </w:r>
      <w:r w:rsidR="007B59C1" w:rsidRPr="002766F7">
        <w:rPr>
          <w:sz w:val="19"/>
          <w:szCs w:val="19"/>
        </w:rPr>
        <w:t>–</w:t>
      </w:r>
      <w:r w:rsidRPr="002766F7">
        <w:rPr>
          <w:sz w:val="19"/>
          <w:szCs w:val="19"/>
        </w:rPr>
        <w:t>ФЗ "Об особенностях осуществления финансовых операций с</w:t>
      </w:r>
      <w:proofErr w:type="gramEnd"/>
      <w:r w:rsidRPr="002766F7">
        <w:rPr>
          <w:sz w:val="19"/>
          <w:szCs w:val="19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  <w:bookmarkStart w:id="0" w:name="_GoBack"/>
      <w:bookmarkEnd w:id="0"/>
    </w:p>
    <w:sectPr w:rsidR="002936CC" w:rsidRPr="00276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3" w:rsidRDefault="00D93B73">
      <w:r>
        <w:separator/>
      </w:r>
    </w:p>
  </w:endnote>
  <w:endnote w:type="continuationSeparator" w:id="0">
    <w:p w:rsidR="00D93B73" w:rsidRDefault="00D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6F7"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2766F7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5370680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3" w:rsidRDefault="00D93B73">
      <w:r>
        <w:separator/>
      </w:r>
    </w:p>
  </w:footnote>
  <w:footnote w:type="continuationSeparator" w:id="0">
    <w:p w:rsidR="00D93B73" w:rsidRDefault="00D9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Pr="00AC64D1" w:rsidRDefault="00AC64D1" w:rsidP="00AC64D1">
    <w:pPr>
      <w:pStyle w:val="11"/>
      <w:pBdr>
        <w:bottom w:val="single" w:sz="6" w:space="1" w:color="auto"/>
      </w:pBdr>
      <w:ind w:firstLine="0"/>
      <w:jc w:val="center"/>
    </w:pPr>
    <w:r>
      <w:rPr>
        <w:i/>
        <w:iCs/>
        <w:sz w:val="20"/>
      </w:rPr>
      <w:t>Регламент осуществления АО ИФК «Солид»  деятельности по управлению ценными бумагами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69C1D05"/>
    <w:multiLevelType w:val="multilevel"/>
    <w:tmpl w:val="B3AA2E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3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4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0"/>
  </w:num>
  <w:num w:numId="5">
    <w:abstractNumId w:val="17"/>
  </w:num>
  <w:num w:numId="6">
    <w:abstractNumId w:val="22"/>
  </w:num>
  <w:num w:numId="7">
    <w:abstractNumId w:val="18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5"/>
  </w:num>
  <w:num w:numId="15">
    <w:abstractNumId w:val="14"/>
  </w:num>
  <w:num w:numId="16">
    <w:abstractNumId w:val="24"/>
  </w:num>
  <w:num w:numId="17">
    <w:abstractNumId w:val="21"/>
  </w:num>
  <w:num w:numId="18">
    <w:abstractNumId w:val="19"/>
  </w:num>
  <w:num w:numId="19">
    <w:abstractNumId w:val="9"/>
  </w:num>
  <w:num w:numId="20">
    <w:abstractNumId w:val="12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E3A91"/>
    <w:rsid w:val="000F5208"/>
    <w:rsid w:val="000F685B"/>
    <w:rsid w:val="0011000A"/>
    <w:rsid w:val="0012092E"/>
    <w:rsid w:val="001253AD"/>
    <w:rsid w:val="00160C37"/>
    <w:rsid w:val="00165600"/>
    <w:rsid w:val="00170913"/>
    <w:rsid w:val="0017576C"/>
    <w:rsid w:val="001865F2"/>
    <w:rsid w:val="00193FDE"/>
    <w:rsid w:val="001A2A58"/>
    <w:rsid w:val="001B18CC"/>
    <w:rsid w:val="001B33EF"/>
    <w:rsid w:val="001C456B"/>
    <w:rsid w:val="001E332A"/>
    <w:rsid w:val="001F4395"/>
    <w:rsid w:val="001F5219"/>
    <w:rsid w:val="00205B6B"/>
    <w:rsid w:val="002261AA"/>
    <w:rsid w:val="002766F7"/>
    <w:rsid w:val="00281836"/>
    <w:rsid w:val="00281A55"/>
    <w:rsid w:val="0028498A"/>
    <w:rsid w:val="002936CC"/>
    <w:rsid w:val="00295AEA"/>
    <w:rsid w:val="002C0CDA"/>
    <w:rsid w:val="002E4384"/>
    <w:rsid w:val="002F0614"/>
    <w:rsid w:val="003063C1"/>
    <w:rsid w:val="003115AE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B4333"/>
    <w:rsid w:val="003C0D9B"/>
    <w:rsid w:val="003C148C"/>
    <w:rsid w:val="003E318A"/>
    <w:rsid w:val="003F39CE"/>
    <w:rsid w:val="003F441A"/>
    <w:rsid w:val="00402C10"/>
    <w:rsid w:val="00404A6E"/>
    <w:rsid w:val="00440617"/>
    <w:rsid w:val="00445869"/>
    <w:rsid w:val="00482BDB"/>
    <w:rsid w:val="004956CA"/>
    <w:rsid w:val="00496ADD"/>
    <w:rsid w:val="004A4801"/>
    <w:rsid w:val="004B4A51"/>
    <w:rsid w:val="004D1B00"/>
    <w:rsid w:val="004D25EB"/>
    <w:rsid w:val="004F3C63"/>
    <w:rsid w:val="004F719E"/>
    <w:rsid w:val="0050562C"/>
    <w:rsid w:val="005207BA"/>
    <w:rsid w:val="005343B2"/>
    <w:rsid w:val="005403C9"/>
    <w:rsid w:val="005414E1"/>
    <w:rsid w:val="00566EB8"/>
    <w:rsid w:val="00581536"/>
    <w:rsid w:val="00586953"/>
    <w:rsid w:val="005B4F6F"/>
    <w:rsid w:val="005B6D89"/>
    <w:rsid w:val="005B791D"/>
    <w:rsid w:val="005C61BD"/>
    <w:rsid w:val="005E04EE"/>
    <w:rsid w:val="005E565E"/>
    <w:rsid w:val="005F2AEF"/>
    <w:rsid w:val="0060653E"/>
    <w:rsid w:val="00616906"/>
    <w:rsid w:val="00630C4B"/>
    <w:rsid w:val="00640F79"/>
    <w:rsid w:val="006458A8"/>
    <w:rsid w:val="00654E12"/>
    <w:rsid w:val="00665837"/>
    <w:rsid w:val="006979C2"/>
    <w:rsid w:val="006A1E54"/>
    <w:rsid w:val="006A575B"/>
    <w:rsid w:val="006B36D6"/>
    <w:rsid w:val="006C015F"/>
    <w:rsid w:val="006D1301"/>
    <w:rsid w:val="006E6447"/>
    <w:rsid w:val="00702BA1"/>
    <w:rsid w:val="00730FBC"/>
    <w:rsid w:val="007405CD"/>
    <w:rsid w:val="00745049"/>
    <w:rsid w:val="00751FD3"/>
    <w:rsid w:val="00757526"/>
    <w:rsid w:val="00766900"/>
    <w:rsid w:val="00783849"/>
    <w:rsid w:val="00794864"/>
    <w:rsid w:val="007A6320"/>
    <w:rsid w:val="007B1B88"/>
    <w:rsid w:val="007B49EC"/>
    <w:rsid w:val="007B59C1"/>
    <w:rsid w:val="007C7A0B"/>
    <w:rsid w:val="007D1008"/>
    <w:rsid w:val="007E5CA7"/>
    <w:rsid w:val="007F7B3C"/>
    <w:rsid w:val="00835B07"/>
    <w:rsid w:val="00846F52"/>
    <w:rsid w:val="008516CB"/>
    <w:rsid w:val="008605FE"/>
    <w:rsid w:val="00876A35"/>
    <w:rsid w:val="00877CBD"/>
    <w:rsid w:val="00884B32"/>
    <w:rsid w:val="008B729D"/>
    <w:rsid w:val="008B7312"/>
    <w:rsid w:val="008C6265"/>
    <w:rsid w:val="008D04E4"/>
    <w:rsid w:val="008D3259"/>
    <w:rsid w:val="008D4AE1"/>
    <w:rsid w:val="008E5BD1"/>
    <w:rsid w:val="0092256D"/>
    <w:rsid w:val="00926992"/>
    <w:rsid w:val="00927D93"/>
    <w:rsid w:val="00937B72"/>
    <w:rsid w:val="009438BD"/>
    <w:rsid w:val="00992333"/>
    <w:rsid w:val="00995DAE"/>
    <w:rsid w:val="009C1467"/>
    <w:rsid w:val="009E27D4"/>
    <w:rsid w:val="009E79E7"/>
    <w:rsid w:val="00A01F91"/>
    <w:rsid w:val="00A14426"/>
    <w:rsid w:val="00A35F4C"/>
    <w:rsid w:val="00A42A14"/>
    <w:rsid w:val="00A56641"/>
    <w:rsid w:val="00A63B20"/>
    <w:rsid w:val="00A63EBF"/>
    <w:rsid w:val="00A7440A"/>
    <w:rsid w:val="00A97D0A"/>
    <w:rsid w:val="00AA53FB"/>
    <w:rsid w:val="00AB5923"/>
    <w:rsid w:val="00AB7D44"/>
    <w:rsid w:val="00AC64D1"/>
    <w:rsid w:val="00AC6F77"/>
    <w:rsid w:val="00AD230C"/>
    <w:rsid w:val="00AF6D41"/>
    <w:rsid w:val="00B0657E"/>
    <w:rsid w:val="00B171E9"/>
    <w:rsid w:val="00B232BE"/>
    <w:rsid w:val="00B3147F"/>
    <w:rsid w:val="00B33F07"/>
    <w:rsid w:val="00B606A1"/>
    <w:rsid w:val="00BB544B"/>
    <w:rsid w:val="00BC1ABA"/>
    <w:rsid w:val="00BC39FD"/>
    <w:rsid w:val="00BE6DD4"/>
    <w:rsid w:val="00BF587E"/>
    <w:rsid w:val="00C13E45"/>
    <w:rsid w:val="00C25D86"/>
    <w:rsid w:val="00C26903"/>
    <w:rsid w:val="00C47A64"/>
    <w:rsid w:val="00C51840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C1CCF"/>
    <w:rsid w:val="00CC23B8"/>
    <w:rsid w:val="00CF663B"/>
    <w:rsid w:val="00D11CBF"/>
    <w:rsid w:val="00D16FF7"/>
    <w:rsid w:val="00D32B4F"/>
    <w:rsid w:val="00D466B6"/>
    <w:rsid w:val="00D47407"/>
    <w:rsid w:val="00D61586"/>
    <w:rsid w:val="00D70CFB"/>
    <w:rsid w:val="00D93B73"/>
    <w:rsid w:val="00D979D2"/>
    <w:rsid w:val="00DA4F28"/>
    <w:rsid w:val="00DB3A17"/>
    <w:rsid w:val="00DD488A"/>
    <w:rsid w:val="00DD507E"/>
    <w:rsid w:val="00E205A5"/>
    <w:rsid w:val="00E21D9A"/>
    <w:rsid w:val="00E27F10"/>
    <w:rsid w:val="00E40B81"/>
    <w:rsid w:val="00E46F97"/>
    <w:rsid w:val="00E51A52"/>
    <w:rsid w:val="00E52109"/>
    <w:rsid w:val="00E75395"/>
    <w:rsid w:val="00E77D0C"/>
    <w:rsid w:val="00E77D93"/>
    <w:rsid w:val="00E85DC3"/>
    <w:rsid w:val="00E91057"/>
    <w:rsid w:val="00EB7CED"/>
    <w:rsid w:val="00ED0373"/>
    <w:rsid w:val="00ED1A9C"/>
    <w:rsid w:val="00ED5334"/>
    <w:rsid w:val="00EE217F"/>
    <w:rsid w:val="00EF1F80"/>
    <w:rsid w:val="00F07F8A"/>
    <w:rsid w:val="00F113F2"/>
    <w:rsid w:val="00F17CF3"/>
    <w:rsid w:val="00F33350"/>
    <w:rsid w:val="00F33395"/>
    <w:rsid w:val="00F70412"/>
    <w:rsid w:val="00F729F0"/>
    <w:rsid w:val="00F86CDF"/>
    <w:rsid w:val="00FA7E9D"/>
    <w:rsid w:val="00FB04CD"/>
    <w:rsid w:val="00FC1A0A"/>
    <w:rsid w:val="00FC5DEE"/>
    <w:rsid w:val="00FE7FD9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7B43-4943-42B1-87D6-49016FED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2836</Words>
  <Characters>20036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4</cp:revision>
  <cp:lastPrinted>2009-12-18T11:07:00Z</cp:lastPrinted>
  <dcterms:created xsi:type="dcterms:W3CDTF">2019-03-28T09:28:00Z</dcterms:created>
  <dcterms:modified xsi:type="dcterms:W3CDTF">2019-03-29T10:18:00Z</dcterms:modified>
</cp:coreProperties>
</file>