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Default="006823E4" w:rsidP="00040DE9">
      <w:pPr>
        <w:jc w:val="center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573B22">
        <w:trPr>
          <w:trHeight w:val="267"/>
        </w:trPr>
        <w:tc>
          <w:tcPr>
            <w:tcW w:w="5688" w:type="dxa"/>
          </w:tcPr>
          <w:p w:rsidR="006823E4" w:rsidRPr="000C4E3C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  <w:p w:rsidR="006823E4" w:rsidRPr="000C4E3C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320" w:type="dxa"/>
          </w:tcPr>
          <w:p w:rsidR="006823E4" w:rsidRPr="00573B22" w:rsidRDefault="006823E4" w:rsidP="00EF50A5">
            <w:pPr>
              <w:pStyle w:val="10"/>
              <w:jc w:val="right"/>
              <w:rPr>
                <w:szCs w:val="24"/>
                <w:lang w:val="ru-RU"/>
              </w:rPr>
            </w:pPr>
            <w:r w:rsidRPr="00573B22">
              <w:rPr>
                <w:szCs w:val="24"/>
                <w:lang w:val="ru-RU"/>
              </w:rPr>
              <w:t xml:space="preserve">Приложение № </w:t>
            </w:r>
            <w:r w:rsidR="00EF50A5" w:rsidRPr="00573B22">
              <w:rPr>
                <w:szCs w:val="24"/>
                <w:lang w:val="ru-RU"/>
              </w:rPr>
              <w:t>Р</w:t>
            </w:r>
            <w:r w:rsidRPr="00573B22">
              <w:rPr>
                <w:szCs w:val="24"/>
                <w:lang w:val="ru-RU"/>
              </w:rPr>
              <w:t>ДУ</w:t>
            </w:r>
            <w:r w:rsidR="00D440E2" w:rsidRPr="00573B22">
              <w:rPr>
                <w:szCs w:val="24"/>
                <w:lang w:val="ru-RU"/>
              </w:rPr>
              <w:t>–</w:t>
            </w:r>
            <w:r w:rsidR="00675C28" w:rsidRPr="00573B22">
              <w:rPr>
                <w:szCs w:val="24"/>
                <w:lang w:val="ru-RU"/>
              </w:rPr>
              <w:t>11</w:t>
            </w:r>
          </w:p>
          <w:p w:rsidR="006823E4" w:rsidRPr="00573B22" w:rsidRDefault="006823E4" w:rsidP="00DF0630">
            <w:pPr>
              <w:pStyle w:val="ae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6823E4" w:rsidRPr="00573B22" w:rsidRDefault="006823E4" w:rsidP="00040DE9">
      <w:pPr>
        <w:jc w:val="center"/>
        <w:rPr>
          <w:b/>
          <w:sz w:val="24"/>
          <w:szCs w:val="24"/>
        </w:rPr>
      </w:pPr>
    </w:p>
    <w:p w:rsidR="00B1139E" w:rsidRPr="00573B22" w:rsidRDefault="00B1139E" w:rsidP="00B1139E">
      <w:pPr>
        <w:pStyle w:val="a5"/>
        <w:spacing w:before="240" w:after="240"/>
        <w:rPr>
          <w:bCs/>
          <w:szCs w:val="24"/>
        </w:rPr>
      </w:pPr>
      <w:r w:rsidRPr="00573B22">
        <w:rPr>
          <w:b/>
          <w:szCs w:val="24"/>
        </w:rPr>
        <w:t>УСЛОВИЯ ВЕДЕНИЯ ИНДИВИДУАЛЬНОГО ИНВЕСТИЦИОННОГО СЧЕТА</w:t>
      </w:r>
      <w:r w:rsidRPr="00573B22">
        <w:rPr>
          <w:szCs w:val="24"/>
        </w:rPr>
        <w:t xml:space="preserve"> </w:t>
      </w:r>
      <w:r w:rsidRPr="00573B22">
        <w:rPr>
          <w:b/>
          <w:szCs w:val="24"/>
        </w:rPr>
        <w:br/>
      </w:r>
    </w:p>
    <w:p w:rsidR="00B1139E" w:rsidRPr="00573B22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573B22">
        <w:rPr>
          <w:b w:val="0"/>
          <w:sz w:val="24"/>
          <w:szCs w:val="24"/>
        </w:rPr>
        <w:t xml:space="preserve">Настоящее Приложение к </w:t>
      </w:r>
      <w:r w:rsidR="00EC02E3" w:rsidRPr="00573B22">
        <w:rPr>
          <w:b w:val="0"/>
          <w:sz w:val="24"/>
          <w:szCs w:val="24"/>
        </w:rPr>
        <w:t xml:space="preserve">Договору </w:t>
      </w:r>
      <w:r w:rsidRPr="00573B22">
        <w:rPr>
          <w:b w:val="0"/>
          <w:sz w:val="24"/>
          <w:szCs w:val="24"/>
        </w:rPr>
        <w:t xml:space="preserve">содержит существенные условия ведения </w:t>
      </w:r>
      <w:r w:rsidR="00EC02E3" w:rsidRPr="00573B22">
        <w:rPr>
          <w:b w:val="0"/>
          <w:sz w:val="24"/>
          <w:szCs w:val="24"/>
        </w:rPr>
        <w:t>Управляющим</w:t>
      </w:r>
      <w:r w:rsidRPr="00573B22">
        <w:rPr>
          <w:b w:val="0"/>
          <w:sz w:val="24"/>
          <w:szCs w:val="24"/>
        </w:rPr>
        <w:t xml:space="preserve"> индивидуального инвестиционного счета </w:t>
      </w:r>
      <w:r w:rsidR="00EC02E3" w:rsidRPr="00573B22">
        <w:rPr>
          <w:b w:val="0"/>
          <w:sz w:val="24"/>
          <w:szCs w:val="24"/>
        </w:rPr>
        <w:t>Учредителя управления</w:t>
      </w:r>
      <w:r w:rsidRPr="00573B22">
        <w:rPr>
          <w:b w:val="0"/>
          <w:sz w:val="24"/>
          <w:szCs w:val="24"/>
        </w:rPr>
        <w:t xml:space="preserve">, а также иные существенные условия </w:t>
      </w:r>
      <w:r w:rsidR="00782FC1" w:rsidRPr="00573B22">
        <w:rPr>
          <w:b w:val="0"/>
          <w:sz w:val="24"/>
          <w:szCs w:val="24"/>
        </w:rPr>
        <w:t xml:space="preserve">указанного выше </w:t>
      </w:r>
      <w:r w:rsidRPr="00573B22">
        <w:rPr>
          <w:b w:val="0"/>
          <w:sz w:val="24"/>
          <w:szCs w:val="24"/>
        </w:rPr>
        <w:t xml:space="preserve">договора </w:t>
      </w:r>
      <w:r w:rsidR="00EC02E3" w:rsidRPr="00573B22">
        <w:rPr>
          <w:b w:val="0"/>
          <w:sz w:val="24"/>
          <w:szCs w:val="24"/>
        </w:rPr>
        <w:t>доверительного управления ценными бумагами и денежными средствами, предназначенными для инвестирования в ценные бумаги</w:t>
      </w:r>
      <w:r w:rsidRPr="00573B22">
        <w:rPr>
          <w:b w:val="0"/>
          <w:sz w:val="24"/>
          <w:szCs w:val="24"/>
        </w:rPr>
        <w:t xml:space="preserve">, заключенного между </w:t>
      </w:r>
      <w:r w:rsidR="00EF50A5" w:rsidRPr="00573B22">
        <w:rPr>
          <w:b w:val="0"/>
          <w:sz w:val="24"/>
          <w:szCs w:val="24"/>
        </w:rPr>
        <w:t>Учредителем управления</w:t>
      </w:r>
      <w:r w:rsidRPr="00573B22">
        <w:rPr>
          <w:b w:val="0"/>
          <w:sz w:val="24"/>
          <w:szCs w:val="24"/>
        </w:rPr>
        <w:t xml:space="preserve"> и </w:t>
      </w:r>
      <w:r w:rsidR="00EF50A5" w:rsidRPr="00573B22">
        <w:rPr>
          <w:b w:val="0"/>
          <w:sz w:val="24"/>
          <w:szCs w:val="24"/>
        </w:rPr>
        <w:t>Управляющим</w:t>
      </w:r>
      <w:r w:rsidRPr="00573B22">
        <w:rPr>
          <w:b w:val="0"/>
          <w:sz w:val="24"/>
          <w:szCs w:val="24"/>
        </w:rPr>
        <w:t xml:space="preserve"> как договор на ведение индивидуального инвестиционного счета.  </w:t>
      </w:r>
    </w:p>
    <w:p w:rsidR="00B1139E" w:rsidRPr="00573B22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573B22">
        <w:rPr>
          <w:b w:val="0"/>
          <w:sz w:val="24"/>
          <w:szCs w:val="24"/>
        </w:rPr>
        <w:t xml:space="preserve">Индивидуальный инвестиционный счет </w:t>
      </w:r>
      <w:r w:rsidR="00D440E2" w:rsidRPr="00573B22">
        <w:rPr>
          <w:b w:val="0"/>
          <w:sz w:val="24"/>
          <w:szCs w:val="24"/>
        </w:rPr>
        <w:t>–</w:t>
      </w:r>
      <w:r w:rsidRPr="00573B22">
        <w:rPr>
          <w:b w:val="0"/>
          <w:sz w:val="24"/>
          <w:szCs w:val="24"/>
        </w:rPr>
        <w:t xml:space="preserve"> счет внутреннего учета, который предназначен для обособленного учета денежных средств, ценных бумаг </w:t>
      </w:r>
      <w:r w:rsidR="00782FC1" w:rsidRPr="00573B22">
        <w:rPr>
          <w:b w:val="0"/>
          <w:sz w:val="24"/>
          <w:szCs w:val="24"/>
        </w:rPr>
        <w:t>Учредителя управления</w:t>
      </w:r>
      <w:r w:rsidRPr="00573B22">
        <w:rPr>
          <w:b w:val="0"/>
          <w:sz w:val="24"/>
          <w:szCs w:val="24"/>
        </w:rPr>
        <w:t xml:space="preserve"> </w:t>
      </w:r>
      <w:r w:rsidR="00D440E2" w:rsidRPr="00573B22">
        <w:rPr>
          <w:b w:val="0"/>
          <w:sz w:val="24"/>
          <w:szCs w:val="24"/>
        </w:rPr>
        <w:t>–</w:t>
      </w:r>
      <w:r w:rsidRPr="00573B22">
        <w:rPr>
          <w:b w:val="0"/>
          <w:sz w:val="24"/>
          <w:szCs w:val="24"/>
        </w:rPr>
        <w:t xml:space="preserve"> физического лица, обязательств по договорам, заключенным за счет указанного </w:t>
      </w:r>
      <w:r w:rsidR="00782FC1" w:rsidRPr="00573B22">
        <w:rPr>
          <w:b w:val="0"/>
          <w:sz w:val="24"/>
          <w:szCs w:val="24"/>
        </w:rPr>
        <w:t>Учредителя управления</w:t>
      </w:r>
      <w:r w:rsidRPr="00573B22">
        <w:rPr>
          <w:b w:val="0"/>
          <w:sz w:val="24"/>
          <w:szCs w:val="24"/>
        </w:rPr>
        <w:t>, и который открывается и ведется в соответствии с требованиями законодательства, определяющими порядок открытия и ведения индивидуального инвестиционного счета с учетом положений настоящих Условий.</w:t>
      </w:r>
      <w:proofErr w:type="gramEnd"/>
    </w:p>
    <w:p w:rsidR="00B1139E" w:rsidRPr="00573B22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573B22">
        <w:rPr>
          <w:b w:val="0"/>
          <w:sz w:val="24"/>
          <w:szCs w:val="24"/>
        </w:rPr>
        <w:t>В соответствии с законодательством физическое лицо вправе иметь только один договор на ведение индивидуального инвестиционного счета.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месяца.</w:t>
      </w:r>
    </w:p>
    <w:p w:rsidR="00B1139E" w:rsidRPr="00573B22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573B22">
        <w:rPr>
          <w:b w:val="0"/>
          <w:sz w:val="24"/>
          <w:szCs w:val="24"/>
        </w:rPr>
        <w:t xml:space="preserve">При заключении договора на ведение индивидуального инвестиционного счета </w:t>
      </w:r>
      <w:r w:rsidR="00782FC1" w:rsidRPr="00573B22">
        <w:rPr>
          <w:b w:val="0"/>
          <w:sz w:val="24"/>
          <w:szCs w:val="24"/>
        </w:rPr>
        <w:t xml:space="preserve">физическое лицо </w:t>
      </w:r>
      <w:r w:rsidRPr="00573B22">
        <w:rPr>
          <w:b w:val="0"/>
          <w:sz w:val="24"/>
          <w:szCs w:val="24"/>
        </w:rPr>
        <w:t>обязан</w:t>
      </w:r>
      <w:r w:rsidR="00782FC1" w:rsidRPr="00573B22">
        <w:rPr>
          <w:b w:val="0"/>
          <w:sz w:val="24"/>
          <w:szCs w:val="24"/>
        </w:rPr>
        <w:t>о</w:t>
      </w:r>
      <w:r w:rsidRPr="00573B22">
        <w:rPr>
          <w:b w:val="0"/>
          <w:sz w:val="24"/>
          <w:szCs w:val="24"/>
        </w:rPr>
        <w:t xml:space="preserve"> заявить в письменной форме,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месяца. Такое заявление осуществляется </w:t>
      </w:r>
      <w:r w:rsidR="00782FC1" w:rsidRPr="00573B22">
        <w:rPr>
          <w:b w:val="0"/>
          <w:sz w:val="24"/>
          <w:szCs w:val="24"/>
        </w:rPr>
        <w:t>Учредителем управления</w:t>
      </w:r>
      <w:r w:rsidRPr="00573B22">
        <w:rPr>
          <w:b w:val="0"/>
          <w:sz w:val="24"/>
          <w:szCs w:val="24"/>
        </w:rPr>
        <w:t xml:space="preserve"> путем </w:t>
      </w:r>
      <w:r w:rsidR="00782FC1" w:rsidRPr="00573B22">
        <w:rPr>
          <w:b w:val="0"/>
          <w:sz w:val="24"/>
          <w:szCs w:val="24"/>
        </w:rPr>
        <w:t>указания в настоящих Условиях</w:t>
      </w:r>
    </w:p>
    <w:p w:rsidR="00B1139E" w:rsidRPr="00573B22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573B22">
        <w:rPr>
          <w:b w:val="0"/>
          <w:sz w:val="24"/>
          <w:szCs w:val="24"/>
        </w:rPr>
        <w:t>В соответствии с законодательством п</w:t>
      </w:r>
      <w:r w:rsidRPr="00573B22">
        <w:rPr>
          <w:b w:val="0"/>
          <w:bCs/>
          <w:sz w:val="24"/>
          <w:szCs w:val="24"/>
        </w:rPr>
        <w:t xml:space="preserve">о договору на ведение индивидуального инвестиционного счета допускается передача </w:t>
      </w:r>
      <w:r w:rsidR="00782FC1" w:rsidRPr="00573B22">
        <w:rPr>
          <w:b w:val="0"/>
          <w:bCs/>
          <w:sz w:val="24"/>
          <w:szCs w:val="24"/>
        </w:rPr>
        <w:t>Учредителем управления</w:t>
      </w:r>
      <w:r w:rsidRPr="00573B22">
        <w:rPr>
          <w:b w:val="0"/>
          <w:bCs/>
          <w:sz w:val="24"/>
          <w:szCs w:val="24"/>
        </w:rPr>
        <w:t xml:space="preserve"> </w:t>
      </w:r>
      <w:r w:rsidR="00782FC1" w:rsidRPr="00573B22">
        <w:rPr>
          <w:b w:val="0"/>
          <w:bCs/>
          <w:sz w:val="24"/>
          <w:szCs w:val="24"/>
        </w:rPr>
        <w:t>Управляющему</w:t>
      </w:r>
      <w:r w:rsidRPr="00573B22">
        <w:rPr>
          <w:b w:val="0"/>
          <w:bCs/>
          <w:sz w:val="24"/>
          <w:szCs w:val="24"/>
        </w:rPr>
        <w:t xml:space="preserve"> только денежных средств</w:t>
      </w:r>
      <w:r w:rsidR="00155A69" w:rsidRPr="00573B22">
        <w:rPr>
          <w:b w:val="0"/>
          <w:bCs/>
          <w:sz w:val="24"/>
          <w:szCs w:val="24"/>
        </w:rPr>
        <w:t xml:space="preserve">, за исключением случая передачи ценных бумаг Учредителем управления Управляющему </w:t>
      </w:r>
      <w:r w:rsidR="00155A69" w:rsidRPr="00573B22">
        <w:rPr>
          <w:b w:val="0"/>
          <w:sz w:val="24"/>
          <w:szCs w:val="24"/>
        </w:rPr>
        <w:t>в порядке перевода ценных бумаг с индивидуального инвестиционного счета, открытого ранее Учредителю управления в соответствии с законодательством.</w:t>
      </w:r>
      <w:r w:rsidRPr="00573B22">
        <w:rPr>
          <w:b w:val="0"/>
          <w:bCs/>
          <w:sz w:val="24"/>
          <w:szCs w:val="24"/>
        </w:rPr>
        <w:t xml:space="preserve"> При этом совокупная сумма денежных средств, которые могут быть переданы в течение календарного года по такому договору, не может превышать </w:t>
      </w:r>
      <w:r w:rsidR="00804209" w:rsidRPr="00573B22">
        <w:rPr>
          <w:b w:val="0"/>
          <w:bCs/>
          <w:sz w:val="24"/>
          <w:szCs w:val="24"/>
        </w:rPr>
        <w:t xml:space="preserve">1 (Одного) миллиона </w:t>
      </w:r>
      <w:r w:rsidRPr="00573B22">
        <w:rPr>
          <w:b w:val="0"/>
          <w:bCs/>
          <w:sz w:val="24"/>
          <w:szCs w:val="24"/>
        </w:rPr>
        <w:t>рублей</w:t>
      </w:r>
      <w:r w:rsidR="00816B01" w:rsidRPr="00573B22">
        <w:rPr>
          <w:b w:val="0"/>
          <w:bCs/>
          <w:sz w:val="24"/>
          <w:szCs w:val="24"/>
        </w:rPr>
        <w:t xml:space="preserve">, за исключением случая передачи денежных средств Учредителем управления Управляющему </w:t>
      </w:r>
      <w:r w:rsidR="00816B01" w:rsidRPr="00573B22">
        <w:rPr>
          <w:b w:val="0"/>
          <w:sz w:val="24"/>
          <w:szCs w:val="24"/>
        </w:rPr>
        <w:t>в порядке перевода денежных средств с индивидуального инвестиционного счета, открытого ранее Учредителю управления в соответствии с законодательством.</w:t>
      </w:r>
      <w:r w:rsidRPr="00573B22">
        <w:rPr>
          <w:b w:val="0"/>
          <w:bCs/>
          <w:sz w:val="24"/>
          <w:szCs w:val="24"/>
        </w:rPr>
        <w:t xml:space="preserve"> </w:t>
      </w:r>
    </w:p>
    <w:p w:rsidR="00B1139E" w:rsidRPr="00573B22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573B22">
        <w:rPr>
          <w:b w:val="0"/>
          <w:bCs/>
          <w:sz w:val="24"/>
          <w:szCs w:val="24"/>
        </w:rPr>
        <w:t xml:space="preserve">Передача </w:t>
      </w:r>
      <w:r w:rsidR="00782FC1" w:rsidRPr="00573B22">
        <w:rPr>
          <w:b w:val="0"/>
          <w:bCs/>
          <w:sz w:val="24"/>
          <w:szCs w:val="24"/>
        </w:rPr>
        <w:t xml:space="preserve">Учредителем управления Управляющему </w:t>
      </w:r>
      <w:r w:rsidRPr="00573B22">
        <w:rPr>
          <w:b w:val="0"/>
          <w:bCs/>
          <w:sz w:val="24"/>
          <w:szCs w:val="24"/>
        </w:rPr>
        <w:t>денежных средств допускается только в рублях.</w:t>
      </w:r>
    </w:p>
    <w:p w:rsidR="00B1139E" w:rsidRPr="00573B22" w:rsidRDefault="00782FC1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573B22">
        <w:rPr>
          <w:b w:val="0"/>
          <w:bCs/>
          <w:sz w:val="24"/>
          <w:szCs w:val="24"/>
        </w:rPr>
        <w:t>Управляющий</w:t>
      </w:r>
      <w:r w:rsidR="00B1139E" w:rsidRPr="00573B22">
        <w:rPr>
          <w:b w:val="0"/>
          <w:bCs/>
          <w:sz w:val="24"/>
          <w:szCs w:val="24"/>
        </w:rPr>
        <w:t xml:space="preserve"> не зачисляет на индивидуальный инвестиционный счет </w:t>
      </w:r>
      <w:r w:rsidRPr="00573B22">
        <w:rPr>
          <w:b w:val="0"/>
          <w:bCs/>
          <w:sz w:val="24"/>
          <w:szCs w:val="24"/>
        </w:rPr>
        <w:t>Учредителя управления</w:t>
      </w:r>
      <w:r w:rsidR="00B1139E" w:rsidRPr="00573B22">
        <w:rPr>
          <w:b w:val="0"/>
          <w:bCs/>
          <w:sz w:val="24"/>
          <w:szCs w:val="24"/>
        </w:rPr>
        <w:t xml:space="preserve"> денежные средства и ценные бумаги, передаваемые </w:t>
      </w:r>
      <w:r w:rsidRPr="00573B22">
        <w:rPr>
          <w:b w:val="0"/>
          <w:bCs/>
          <w:sz w:val="24"/>
          <w:szCs w:val="24"/>
        </w:rPr>
        <w:t>Учредителем управления</w:t>
      </w:r>
      <w:r w:rsidR="00B1139E" w:rsidRPr="00573B22">
        <w:rPr>
          <w:b w:val="0"/>
          <w:bCs/>
          <w:sz w:val="24"/>
          <w:szCs w:val="24"/>
        </w:rPr>
        <w:t xml:space="preserve"> в нарушение требований п</w:t>
      </w:r>
      <w:r w:rsidR="00FB795E" w:rsidRPr="00573B22">
        <w:rPr>
          <w:b w:val="0"/>
          <w:bCs/>
          <w:sz w:val="24"/>
          <w:szCs w:val="24"/>
        </w:rPr>
        <w:t>.</w:t>
      </w:r>
      <w:r w:rsidR="00B1139E" w:rsidRPr="00573B22">
        <w:rPr>
          <w:b w:val="0"/>
          <w:bCs/>
          <w:sz w:val="24"/>
          <w:szCs w:val="24"/>
        </w:rPr>
        <w:t>п.</w:t>
      </w:r>
      <w:r w:rsidR="003E592A" w:rsidRPr="00573B22">
        <w:rPr>
          <w:b w:val="0"/>
          <w:bCs/>
          <w:sz w:val="24"/>
          <w:szCs w:val="24"/>
        </w:rPr>
        <w:t xml:space="preserve">5, </w:t>
      </w:r>
      <w:r w:rsidR="00B1139E" w:rsidRPr="00573B22">
        <w:rPr>
          <w:b w:val="0"/>
          <w:bCs/>
          <w:sz w:val="24"/>
          <w:szCs w:val="24"/>
        </w:rPr>
        <w:t xml:space="preserve">6 настоящих Условий. </w:t>
      </w:r>
      <w:r w:rsidR="00A325BA" w:rsidRPr="00573B22">
        <w:rPr>
          <w:b w:val="0"/>
          <w:bCs/>
          <w:sz w:val="24"/>
          <w:szCs w:val="24"/>
        </w:rPr>
        <w:t xml:space="preserve">Управляющий </w:t>
      </w:r>
      <w:r w:rsidR="00B1139E" w:rsidRPr="00573B22">
        <w:rPr>
          <w:b w:val="0"/>
          <w:sz w:val="24"/>
          <w:szCs w:val="24"/>
        </w:rPr>
        <w:t xml:space="preserve">осуществляет возврат </w:t>
      </w:r>
      <w:r w:rsidR="00A325BA" w:rsidRPr="00573B22">
        <w:rPr>
          <w:b w:val="0"/>
          <w:sz w:val="24"/>
          <w:szCs w:val="24"/>
        </w:rPr>
        <w:t xml:space="preserve">Учредителю управления </w:t>
      </w:r>
      <w:r w:rsidR="00B1139E" w:rsidRPr="00573B22">
        <w:rPr>
          <w:b w:val="0"/>
          <w:sz w:val="24"/>
          <w:szCs w:val="24"/>
        </w:rPr>
        <w:t>денежных средств, не зачисленных на индивидуальный инвестиционный счет</w:t>
      </w:r>
      <w:r w:rsidR="00A325BA" w:rsidRPr="00573B22">
        <w:rPr>
          <w:b w:val="0"/>
          <w:sz w:val="24"/>
          <w:szCs w:val="24"/>
        </w:rPr>
        <w:t>,</w:t>
      </w:r>
      <w:r w:rsidR="00B1139E" w:rsidRPr="00573B22">
        <w:rPr>
          <w:b w:val="0"/>
          <w:sz w:val="24"/>
          <w:szCs w:val="24"/>
        </w:rPr>
        <w:t xml:space="preserve"> без дополнительного </w:t>
      </w:r>
      <w:r w:rsidR="00A325BA" w:rsidRPr="00573B22">
        <w:rPr>
          <w:b w:val="0"/>
          <w:sz w:val="24"/>
          <w:szCs w:val="24"/>
        </w:rPr>
        <w:t>Уведомления Учредителя управления о возврате объектов Д.У.</w:t>
      </w:r>
    </w:p>
    <w:p w:rsidR="00B1139E" w:rsidRPr="00573B22" w:rsidRDefault="00A325BA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573B22">
        <w:rPr>
          <w:b w:val="0"/>
          <w:sz w:val="24"/>
          <w:szCs w:val="24"/>
        </w:rPr>
        <w:t>Управляющий</w:t>
      </w:r>
      <w:r w:rsidR="00B1139E" w:rsidRPr="00573B22">
        <w:rPr>
          <w:b w:val="0"/>
          <w:sz w:val="24"/>
          <w:szCs w:val="24"/>
        </w:rPr>
        <w:t xml:space="preserve"> не принимает к зачислению </w:t>
      </w:r>
      <w:r w:rsidR="00B1139E" w:rsidRPr="00573B22">
        <w:rPr>
          <w:b w:val="0"/>
          <w:bCs/>
          <w:sz w:val="24"/>
          <w:szCs w:val="24"/>
        </w:rPr>
        <w:t xml:space="preserve">на индивидуальный инвестиционный счет </w:t>
      </w:r>
      <w:r w:rsidRPr="00573B22">
        <w:rPr>
          <w:b w:val="0"/>
          <w:bCs/>
          <w:sz w:val="24"/>
          <w:szCs w:val="24"/>
        </w:rPr>
        <w:t>Учредителя управления</w:t>
      </w:r>
      <w:r w:rsidR="00B1139E" w:rsidRPr="00573B22">
        <w:rPr>
          <w:b w:val="0"/>
          <w:bCs/>
          <w:sz w:val="24"/>
          <w:szCs w:val="24"/>
        </w:rPr>
        <w:t xml:space="preserve"> денежные средства, передаваемые </w:t>
      </w:r>
      <w:r w:rsidRPr="00573B22">
        <w:rPr>
          <w:b w:val="0"/>
          <w:bCs/>
          <w:sz w:val="24"/>
          <w:szCs w:val="24"/>
        </w:rPr>
        <w:t>Учредителем управления</w:t>
      </w:r>
      <w:r w:rsidR="00B1139E" w:rsidRPr="00573B22">
        <w:rPr>
          <w:b w:val="0"/>
          <w:bCs/>
          <w:sz w:val="24"/>
          <w:szCs w:val="24"/>
        </w:rPr>
        <w:t xml:space="preserve">, </w:t>
      </w:r>
      <w:r w:rsidR="00B1139E" w:rsidRPr="00573B22">
        <w:rPr>
          <w:b w:val="0"/>
          <w:bCs/>
          <w:sz w:val="24"/>
          <w:szCs w:val="24"/>
        </w:rPr>
        <w:lastRenderedPageBreak/>
        <w:t>которые поступают от третьих лиц</w:t>
      </w:r>
      <w:r w:rsidR="00816B01" w:rsidRPr="00573B22">
        <w:rPr>
          <w:b w:val="0"/>
          <w:bCs/>
          <w:sz w:val="24"/>
          <w:szCs w:val="24"/>
        </w:rPr>
        <w:t xml:space="preserve">, за исключением случая перевода денежных средств </w:t>
      </w:r>
      <w:r w:rsidR="00816B01" w:rsidRPr="00573B22">
        <w:rPr>
          <w:b w:val="0"/>
          <w:sz w:val="24"/>
          <w:szCs w:val="24"/>
        </w:rPr>
        <w:t>с индивидуального инвестиционного счета, открытого ранее Учредителю управления в соответствии с законодательством.</w:t>
      </w:r>
    </w:p>
    <w:p w:rsidR="00B1139E" w:rsidRPr="00573B22" w:rsidRDefault="00A325BA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573B22">
        <w:rPr>
          <w:b w:val="0"/>
          <w:sz w:val="24"/>
          <w:szCs w:val="24"/>
        </w:rPr>
        <w:t xml:space="preserve">Учредитель управления </w:t>
      </w:r>
      <w:r w:rsidR="00B1139E" w:rsidRPr="00573B22">
        <w:rPr>
          <w:b w:val="0"/>
          <w:sz w:val="24"/>
          <w:szCs w:val="24"/>
        </w:rPr>
        <w:t>вправе потребовать возврата учтенных на его индивидуальном инвестиционном счете денежных средств и ценных бумаг или их передачи другому профессиональному участнику рынка ценных бумаг, с которым заключен договор на ведение индивидуального инвестиционного счета.</w:t>
      </w:r>
      <w:r w:rsidR="00DE1218" w:rsidRPr="00573B22">
        <w:rPr>
          <w:b w:val="0"/>
          <w:sz w:val="24"/>
          <w:szCs w:val="24"/>
        </w:rPr>
        <w:t xml:space="preserve"> Возврат клиенту денежных средств и ценных бумаг, учтенных на его индивидуальном инвестиционном счете, или их передача другому профессиональному участнику рынка ценных бумаг без прекращения Договора на ведение индивидуального инвестиционного счета не допускается. </w:t>
      </w:r>
    </w:p>
    <w:p w:rsidR="00B1139E" w:rsidRPr="00573B22" w:rsidRDefault="00A325BA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573B22">
        <w:rPr>
          <w:b w:val="0"/>
          <w:sz w:val="24"/>
          <w:szCs w:val="24"/>
        </w:rPr>
        <w:t>Учредитель управления</w:t>
      </w:r>
      <w:r w:rsidR="00B1139E" w:rsidRPr="00573B22">
        <w:rPr>
          <w:b w:val="0"/>
          <w:sz w:val="24"/>
          <w:szCs w:val="24"/>
        </w:rPr>
        <w:t xml:space="preserve"> вправе прекратить договор одного вида (договор брокерского обслуживания или договор доверительного управления ценными бумагами) на ведение индивидуального инвестиционного счета и заключить договор другого вида на ведение индивидуального инвестиционного счета с тем же профессиональным участником рынка ценных бумаг или передать учтенные на индивидуальном инвестиционном счете денежные средства и ценные бумаги другому профессиональному участнику рынка ценных бумаг, с которым заключен</w:t>
      </w:r>
      <w:proofErr w:type="gramEnd"/>
      <w:r w:rsidR="00B1139E" w:rsidRPr="00573B22">
        <w:rPr>
          <w:b w:val="0"/>
          <w:sz w:val="24"/>
          <w:szCs w:val="24"/>
        </w:rPr>
        <w:t xml:space="preserve"> договор на ведение индивидуального инвестиционного счета другого вида.</w:t>
      </w:r>
    </w:p>
    <w:p w:rsidR="00B1139E" w:rsidRPr="00573B22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573B22">
        <w:rPr>
          <w:b w:val="0"/>
          <w:sz w:val="24"/>
          <w:szCs w:val="24"/>
        </w:rPr>
        <w:t xml:space="preserve">Не допускается открытие и ведение </w:t>
      </w:r>
      <w:r w:rsidR="00A325BA" w:rsidRPr="00573B22">
        <w:rPr>
          <w:b w:val="0"/>
          <w:sz w:val="24"/>
          <w:szCs w:val="24"/>
        </w:rPr>
        <w:t>Управляющим</w:t>
      </w:r>
      <w:r w:rsidRPr="00573B22">
        <w:rPr>
          <w:b w:val="0"/>
          <w:sz w:val="24"/>
          <w:szCs w:val="24"/>
        </w:rPr>
        <w:t xml:space="preserve"> индивидуального инвестиционного счета </w:t>
      </w:r>
      <w:r w:rsidR="00A325BA" w:rsidRPr="00573B22">
        <w:rPr>
          <w:b w:val="0"/>
          <w:sz w:val="24"/>
          <w:szCs w:val="24"/>
        </w:rPr>
        <w:t>Учредителя управления</w:t>
      </w:r>
      <w:r w:rsidRPr="00573B22">
        <w:rPr>
          <w:b w:val="0"/>
          <w:sz w:val="24"/>
          <w:szCs w:val="24"/>
        </w:rPr>
        <w:t xml:space="preserve"> в рамках ранее заключенного между </w:t>
      </w:r>
      <w:r w:rsidR="00A325BA" w:rsidRPr="00573B22">
        <w:rPr>
          <w:b w:val="0"/>
          <w:sz w:val="24"/>
          <w:szCs w:val="24"/>
        </w:rPr>
        <w:t>Учредителем управления</w:t>
      </w:r>
      <w:r w:rsidRPr="00573B22">
        <w:rPr>
          <w:b w:val="0"/>
          <w:sz w:val="24"/>
          <w:szCs w:val="24"/>
        </w:rPr>
        <w:t xml:space="preserve"> и Компанией </w:t>
      </w:r>
      <w:r w:rsidRPr="00573B22">
        <w:rPr>
          <w:b w:val="0"/>
          <w:bCs/>
          <w:sz w:val="24"/>
          <w:szCs w:val="24"/>
        </w:rPr>
        <w:t>договора</w:t>
      </w:r>
      <w:r w:rsidRPr="00573B22">
        <w:rPr>
          <w:b w:val="0"/>
          <w:sz w:val="24"/>
          <w:szCs w:val="24"/>
        </w:rPr>
        <w:t xml:space="preserve"> </w:t>
      </w:r>
      <w:r w:rsidR="000B3A92" w:rsidRPr="00573B22">
        <w:rPr>
          <w:b w:val="0"/>
          <w:sz w:val="24"/>
          <w:szCs w:val="24"/>
        </w:rPr>
        <w:t>доверительного управления ценными бумагами и денежными средствами, предназначенными для инвестирования в ценные бумаги</w:t>
      </w:r>
      <w:r w:rsidRPr="00573B22">
        <w:rPr>
          <w:b w:val="0"/>
          <w:sz w:val="24"/>
          <w:szCs w:val="24"/>
        </w:rPr>
        <w:t xml:space="preserve">, отличного от договора на ведение индивидуального инвестиционного счета, а также обслуживание </w:t>
      </w:r>
      <w:r w:rsidR="000B3A92" w:rsidRPr="00573B22">
        <w:rPr>
          <w:b w:val="0"/>
          <w:sz w:val="24"/>
          <w:szCs w:val="24"/>
        </w:rPr>
        <w:t>Учредителя управления</w:t>
      </w:r>
      <w:r w:rsidRPr="00573B22">
        <w:rPr>
          <w:b w:val="0"/>
          <w:sz w:val="24"/>
          <w:szCs w:val="24"/>
        </w:rPr>
        <w:t xml:space="preserve"> по </w:t>
      </w:r>
      <w:r w:rsidRPr="00573B22">
        <w:rPr>
          <w:b w:val="0"/>
          <w:bCs/>
          <w:sz w:val="24"/>
          <w:szCs w:val="24"/>
        </w:rPr>
        <w:t>договору</w:t>
      </w:r>
      <w:r w:rsidRPr="00573B22">
        <w:rPr>
          <w:b w:val="0"/>
          <w:sz w:val="24"/>
          <w:szCs w:val="24"/>
        </w:rPr>
        <w:t xml:space="preserve"> </w:t>
      </w:r>
      <w:r w:rsidR="000B3A92" w:rsidRPr="00573B22">
        <w:rPr>
          <w:b w:val="0"/>
          <w:sz w:val="24"/>
          <w:szCs w:val="24"/>
        </w:rPr>
        <w:t>доверительного управления ценными бумагами и денежными средствами, предназначенными для инвестирования в</w:t>
      </w:r>
      <w:proofErr w:type="gramEnd"/>
      <w:r w:rsidR="000B3A92" w:rsidRPr="00573B22">
        <w:rPr>
          <w:b w:val="0"/>
          <w:sz w:val="24"/>
          <w:szCs w:val="24"/>
        </w:rPr>
        <w:t xml:space="preserve"> ценные бумаги</w:t>
      </w:r>
      <w:r w:rsidRPr="00573B22">
        <w:rPr>
          <w:b w:val="0"/>
          <w:sz w:val="24"/>
          <w:szCs w:val="24"/>
        </w:rPr>
        <w:t xml:space="preserve">,  заключенному как договор на ведение индивидуального инвестиционного счета, после  закрытия индивидуального инвестиционного счета </w:t>
      </w:r>
      <w:r w:rsidR="000B3A92" w:rsidRPr="00573B22">
        <w:rPr>
          <w:b w:val="0"/>
          <w:sz w:val="24"/>
          <w:szCs w:val="24"/>
        </w:rPr>
        <w:t>Учредителя управления</w:t>
      </w:r>
      <w:r w:rsidRPr="00573B22">
        <w:rPr>
          <w:b w:val="0"/>
          <w:sz w:val="24"/>
          <w:szCs w:val="24"/>
        </w:rPr>
        <w:t xml:space="preserve">. </w:t>
      </w:r>
    </w:p>
    <w:p w:rsidR="00B1139E" w:rsidRPr="00573B22" w:rsidRDefault="000B3A92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573B22">
        <w:rPr>
          <w:b w:val="0"/>
          <w:bCs/>
          <w:sz w:val="24"/>
          <w:szCs w:val="24"/>
        </w:rPr>
        <w:t>Управляющий</w:t>
      </w:r>
      <w:r w:rsidR="00B1139E" w:rsidRPr="00573B22">
        <w:rPr>
          <w:b w:val="0"/>
          <w:bCs/>
          <w:sz w:val="24"/>
          <w:szCs w:val="24"/>
        </w:rPr>
        <w:t xml:space="preserve"> </w:t>
      </w:r>
      <w:r w:rsidR="00B1139E" w:rsidRPr="00573B22">
        <w:rPr>
          <w:b w:val="0"/>
          <w:sz w:val="24"/>
          <w:szCs w:val="24"/>
        </w:rPr>
        <w:t xml:space="preserve">предоставляет сведения об открытии или </w:t>
      </w:r>
      <w:proofErr w:type="gramStart"/>
      <w:r w:rsidR="00B1139E" w:rsidRPr="00573B22">
        <w:rPr>
          <w:b w:val="0"/>
          <w:sz w:val="24"/>
          <w:szCs w:val="24"/>
        </w:rPr>
        <w:t>о закрытии индивидуального инвестиционного счета в налоговый орган по месту своего нахождения в соответствии с требованиями</w:t>
      </w:r>
      <w:proofErr w:type="gramEnd"/>
      <w:r w:rsidR="00B1139E" w:rsidRPr="00573B22">
        <w:rPr>
          <w:b w:val="0"/>
          <w:sz w:val="24"/>
          <w:szCs w:val="24"/>
        </w:rPr>
        <w:t xml:space="preserve"> законодательства.</w:t>
      </w:r>
    </w:p>
    <w:p w:rsidR="00B1139E" w:rsidRPr="00573B22" w:rsidRDefault="00B1139E" w:rsidP="00B1139E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573B22">
        <w:rPr>
          <w:b w:val="0"/>
          <w:sz w:val="24"/>
          <w:szCs w:val="24"/>
        </w:rPr>
        <w:t>Профессиональный участник рынка ценных бумаг, договор на ведение индивидуального инвестиционного счета с которым прекращается, должен передать сведения о физическом лице и его индивидуальном инвестиционном счете профессиональному участнику рынка ценных бумаг, с которым заключается новый договор на ведение индивидуального инвестиционного счета. Состав таких сведений утверждается федеральным органом исполнительной власти, уполномоченным по контролю и надзору в области налогов и сборов.</w:t>
      </w:r>
      <w:r w:rsidRPr="00573B22">
        <w:rPr>
          <w:b w:val="0"/>
          <w:bCs/>
          <w:sz w:val="24"/>
          <w:szCs w:val="24"/>
        </w:rPr>
        <w:t xml:space="preserve"> </w:t>
      </w:r>
    </w:p>
    <w:p w:rsidR="005B00F4" w:rsidRPr="00573B22" w:rsidRDefault="005B00F4" w:rsidP="005B00F4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573B22">
        <w:rPr>
          <w:b w:val="0"/>
          <w:bCs/>
          <w:sz w:val="24"/>
          <w:szCs w:val="24"/>
        </w:rPr>
        <w:t>Приобретение ценных бумаг иностранных эмитентов за счет имущества, учитываемого на индивидуальном инвестиционном счете, допускается только на организованных торгах российского организатора торговли. В случае размещения во вклады в кредитных организациях денежных средств, сумма таких вкладов не может превышать 15 (пятнадцать) процентов суммы денежных средств, переданных по указанному договору на момент такого размещения.</w:t>
      </w:r>
    </w:p>
    <w:p w:rsidR="000B3A92" w:rsidRPr="00573B22" w:rsidRDefault="00B1139E" w:rsidP="005B00F4">
      <w:pPr>
        <w:pStyle w:val="ae"/>
        <w:numPr>
          <w:ilvl w:val="0"/>
          <w:numId w:val="7"/>
        </w:numPr>
        <w:tabs>
          <w:tab w:val="clear" w:pos="1069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573B22">
        <w:rPr>
          <w:b w:val="0"/>
          <w:sz w:val="24"/>
          <w:szCs w:val="24"/>
        </w:rPr>
        <w:t xml:space="preserve">При совершении операций, учитываемых на индивидуальном инвестиционном счете, </w:t>
      </w:r>
      <w:r w:rsidR="000B3A92" w:rsidRPr="00573B22">
        <w:rPr>
          <w:b w:val="0"/>
          <w:sz w:val="24"/>
          <w:szCs w:val="24"/>
        </w:rPr>
        <w:t>Управляющий</w:t>
      </w:r>
      <w:r w:rsidRPr="00573B22">
        <w:rPr>
          <w:b w:val="0"/>
          <w:sz w:val="24"/>
          <w:szCs w:val="24"/>
        </w:rPr>
        <w:t xml:space="preserve"> осуществляет функции налогового агента в соответствии с законодательством.</w:t>
      </w:r>
      <w:bookmarkStart w:id="0" w:name="_GoBack"/>
      <w:bookmarkEnd w:id="0"/>
    </w:p>
    <w:sectPr w:rsidR="000B3A92" w:rsidRPr="00573B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23" w:rsidRDefault="004E0E23" w:rsidP="00377450">
      <w:r>
        <w:separator/>
      </w:r>
    </w:p>
  </w:endnote>
  <w:endnote w:type="continuationSeparator" w:id="0">
    <w:p w:rsidR="004E0E23" w:rsidRDefault="004E0E23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3B22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573B22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622505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573B22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2506" r:id="rId2"/>
      </w:pict>
    </w:r>
  </w:p>
  <w:p w:rsidR="002C7977" w:rsidRDefault="00573B22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507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23" w:rsidRDefault="004E0E23" w:rsidP="00377450">
      <w:r>
        <w:separator/>
      </w:r>
    </w:p>
  </w:footnote>
  <w:footnote w:type="continuationSeparator" w:id="0">
    <w:p w:rsidR="004E0E23" w:rsidRDefault="004E0E23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A5" w:rsidRDefault="003339A5" w:rsidP="003339A5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Регламент осуществления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A5" w:rsidRPr="00D440E2" w:rsidRDefault="00EF50A5" w:rsidP="00D440E2">
    <w:pPr>
      <w:pStyle w:val="11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Р</w:t>
    </w:r>
    <w:r w:rsidR="00963F58">
      <w:rPr>
        <w:i/>
        <w:iCs/>
        <w:sz w:val="20"/>
      </w:rPr>
      <w:t xml:space="preserve">егламент осуществления </w:t>
    </w:r>
    <w:r w:rsidR="00D440E2">
      <w:rPr>
        <w:i/>
        <w:iCs/>
        <w:sz w:val="20"/>
      </w:rPr>
      <w:t>АО ИФК «Солид»</w:t>
    </w:r>
    <w:r>
      <w:rPr>
        <w:i/>
        <w:iCs/>
        <w:sz w:val="20"/>
      </w:rPr>
      <w:t xml:space="preserve"> деятельности по управлению ценными бумагами</w:t>
    </w:r>
  </w:p>
  <w:p w:rsidR="002C7977" w:rsidRDefault="002C79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1246C9"/>
    <w:multiLevelType w:val="multilevel"/>
    <w:tmpl w:val="5D1A2A7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2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40DE9"/>
    <w:rsid w:val="00051917"/>
    <w:rsid w:val="0006748D"/>
    <w:rsid w:val="00075B61"/>
    <w:rsid w:val="000777AE"/>
    <w:rsid w:val="00084F4C"/>
    <w:rsid w:val="00091113"/>
    <w:rsid w:val="00094126"/>
    <w:rsid w:val="000A05AD"/>
    <w:rsid w:val="000A1A39"/>
    <w:rsid w:val="000B3774"/>
    <w:rsid w:val="000B3A92"/>
    <w:rsid w:val="000B60F9"/>
    <w:rsid w:val="000C4E3C"/>
    <w:rsid w:val="000C6FFC"/>
    <w:rsid w:val="000C7FA3"/>
    <w:rsid w:val="000E2E7A"/>
    <w:rsid w:val="001208A0"/>
    <w:rsid w:val="00144325"/>
    <w:rsid w:val="00144AC3"/>
    <w:rsid w:val="00153169"/>
    <w:rsid w:val="00155A69"/>
    <w:rsid w:val="00155FA7"/>
    <w:rsid w:val="00160DF3"/>
    <w:rsid w:val="00193841"/>
    <w:rsid w:val="001A6C3F"/>
    <w:rsid w:val="001B18FC"/>
    <w:rsid w:val="001C42A0"/>
    <w:rsid w:val="001C6114"/>
    <w:rsid w:val="001F655A"/>
    <w:rsid w:val="00201467"/>
    <w:rsid w:val="00210579"/>
    <w:rsid w:val="00232F6D"/>
    <w:rsid w:val="00263229"/>
    <w:rsid w:val="0029220C"/>
    <w:rsid w:val="002930C5"/>
    <w:rsid w:val="002C1EEB"/>
    <w:rsid w:val="002C7977"/>
    <w:rsid w:val="00321517"/>
    <w:rsid w:val="003339A5"/>
    <w:rsid w:val="00333E26"/>
    <w:rsid w:val="003541D6"/>
    <w:rsid w:val="00370B76"/>
    <w:rsid w:val="00377450"/>
    <w:rsid w:val="00381AB1"/>
    <w:rsid w:val="00396EA2"/>
    <w:rsid w:val="003A5886"/>
    <w:rsid w:val="003B7AF4"/>
    <w:rsid w:val="003C010E"/>
    <w:rsid w:val="003E1AB9"/>
    <w:rsid w:val="003E3B8D"/>
    <w:rsid w:val="003E592A"/>
    <w:rsid w:val="00456BAD"/>
    <w:rsid w:val="004750C5"/>
    <w:rsid w:val="0049531B"/>
    <w:rsid w:val="00496BDC"/>
    <w:rsid w:val="004A06D1"/>
    <w:rsid w:val="004A272F"/>
    <w:rsid w:val="004B360D"/>
    <w:rsid w:val="004B473E"/>
    <w:rsid w:val="004B4CCF"/>
    <w:rsid w:val="004C075F"/>
    <w:rsid w:val="004C7159"/>
    <w:rsid w:val="004E0E23"/>
    <w:rsid w:val="00515577"/>
    <w:rsid w:val="00561506"/>
    <w:rsid w:val="00563251"/>
    <w:rsid w:val="00573B22"/>
    <w:rsid w:val="0057507A"/>
    <w:rsid w:val="00595062"/>
    <w:rsid w:val="005A0A39"/>
    <w:rsid w:val="005B00F4"/>
    <w:rsid w:val="005B273D"/>
    <w:rsid w:val="005B2D8E"/>
    <w:rsid w:val="005C6886"/>
    <w:rsid w:val="005D1093"/>
    <w:rsid w:val="005D6A65"/>
    <w:rsid w:val="005E1CD6"/>
    <w:rsid w:val="005E6853"/>
    <w:rsid w:val="005E77F7"/>
    <w:rsid w:val="005F5A76"/>
    <w:rsid w:val="00650D62"/>
    <w:rsid w:val="00665F5D"/>
    <w:rsid w:val="00675C28"/>
    <w:rsid w:val="0067615D"/>
    <w:rsid w:val="0067623B"/>
    <w:rsid w:val="006823E4"/>
    <w:rsid w:val="00682917"/>
    <w:rsid w:val="00691467"/>
    <w:rsid w:val="006C293A"/>
    <w:rsid w:val="006D6A56"/>
    <w:rsid w:val="006E4247"/>
    <w:rsid w:val="006E6B67"/>
    <w:rsid w:val="00714F74"/>
    <w:rsid w:val="0072125A"/>
    <w:rsid w:val="00727AA3"/>
    <w:rsid w:val="00754017"/>
    <w:rsid w:val="00765266"/>
    <w:rsid w:val="00782FC1"/>
    <w:rsid w:val="007A42F8"/>
    <w:rsid w:val="007B5ABC"/>
    <w:rsid w:val="007C3247"/>
    <w:rsid w:val="007D404E"/>
    <w:rsid w:val="007E2BCA"/>
    <w:rsid w:val="007E462E"/>
    <w:rsid w:val="007F46B4"/>
    <w:rsid w:val="00804209"/>
    <w:rsid w:val="00816B01"/>
    <w:rsid w:val="00861DD5"/>
    <w:rsid w:val="00887D1A"/>
    <w:rsid w:val="008A1854"/>
    <w:rsid w:val="008B2027"/>
    <w:rsid w:val="008D63C5"/>
    <w:rsid w:val="009124A7"/>
    <w:rsid w:val="00914891"/>
    <w:rsid w:val="00920F92"/>
    <w:rsid w:val="00923C1F"/>
    <w:rsid w:val="00930496"/>
    <w:rsid w:val="00963F58"/>
    <w:rsid w:val="00964717"/>
    <w:rsid w:val="00964906"/>
    <w:rsid w:val="00973F1E"/>
    <w:rsid w:val="009E590A"/>
    <w:rsid w:val="00A10435"/>
    <w:rsid w:val="00A16624"/>
    <w:rsid w:val="00A2422E"/>
    <w:rsid w:val="00A325BA"/>
    <w:rsid w:val="00A3501E"/>
    <w:rsid w:val="00A374EA"/>
    <w:rsid w:val="00A767B5"/>
    <w:rsid w:val="00AD24FE"/>
    <w:rsid w:val="00B06884"/>
    <w:rsid w:val="00B1139E"/>
    <w:rsid w:val="00B11C7C"/>
    <w:rsid w:val="00B20769"/>
    <w:rsid w:val="00B55CC6"/>
    <w:rsid w:val="00B811EF"/>
    <w:rsid w:val="00BA111B"/>
    <w:rsid w:val="00BA7282"/>
    <w:rsid w:val="00C044D2"/>
    <w:rsid w:val="00C2621A"/>
    <w:rsid w:val="00C3443B"/>
    <w:rsid w:val="00C42D69"/>
    <w:rsid w:val="00C56EF1"/>
    <w:rsid w:val="00CB5543"/>
    <w:rsid w:val="00CC49BF"/>
    <w:rsid w:val="00CD1151"/>
    <w:rsid w:val="00CE3C94"/>
    <w:rsid w:val="00CE58E9"/>
    <w:rsid w:val="00D14079"/>
    <w:rsid w:val="00D440E2"/>
    <w:rsid w:val="00D66C4B"/>
    <w:rsid w:val="00D747B6"/>
    <w:rsid w:val="00D77A09"/>
    <w:rsid w:val="00DC77CA"/>
    <w:rsid w:val="00DE1218"/>
    <w:rsid w:val="00DF0630"/>
    <w:rsid w:val="00E02F1A"/>
    <w:rsid w:val="00E049C7"/>
    <w:rsid w:val="00E25E9C"/>
    <w:rsid w:val="00E44893"/>
    <w:rsid w:val="00E56475"/>
    <w:rsid w:val="00E72468"/>
    <w:rsid w:val="00E72B5B"/>
    <w:rsid w:val="00E845FA"/>
    <w:rsid w:val="00E9149A"/>
    <w:rsid w:val="00E96E5D"/>
    <w:rsid w:val="00EA6B91"/>
    <w:rsid w:val="00EC02E3"/>
    <w:rsid w:val="00EC5D08"/>
    <w:rsid w:val="00EC5ECA"/>
    <w:rsid w:val="00EF10B3"/>
    <w:rsid w:val="00EF50A5"/>
    <w:rsid w:val="00F02787"/>
    <w:rsid w:val="00F37714"/>
    <w:rsid w:val="00F441B5"/>
    <w:rsid w:val="00F521BB"/>
    <w:rsid w:val="00F57519"/>
    <w:rsid w:val="00F63F99"/>
    <w:rsid w:val="00F80A1D"/>
    <w:rsid w:val="00F8329A"/>
    <w:rsid w:val="00F95D45"/>
    <w:rsid w:val="00FB346E"/>
    <w:rsid w:val="00FB637E"/>
    <w:rsid w:val="00FB795E"/>
    <w:rsid w:val="00FC6872"/>
    <w:rsid w:val="00FE2792"/>
    <w:rsid w:val="00FE5FD0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14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EF50A5"/>
    <w:pPr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14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EF50A5"/>
    <w:pPr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956D-BF3D-4145-8D4F-FB3AADB5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5729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7</cp:revision>
  <cp:lastPrinted>2012-09-10T10:50:00Z</cp:lastPrinted>
  <dcterms:created xsi:type="dcterms:W3CDTF">2018-09-26T11:34:00Z</dcterms:created>
  <dcterms:modified xsi:type="dcterms:W3CDTF">2018-11-13T10:53:00Z</dcterms:modified>
</cp:coreProperties>
</file>