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FC" w:rsidRPr="002C526B" w:rsidRDefault="00E002FC" w:rsidP="00FA39F0">
      <w:pPr>
        <w:pStyle w:val="a3"/>
        <w:jc w:val="right"/>
        <w:rPr>
          <w:i/>
          <w:iCs/>
          <w:sz w:val="24"/>
          <w:szCs w:val="24"/>
        </w:rPr>
      </w:pPr>
      <w:r w:rsidRPr="002C526B">
        <w:rPr>
          <w:i/>
          <w:iCs/>
          <w:sz w:val="24"/>
          <w:szCs w:val="24"/>
        </w:rPr>
        <w:t>Приложение №</w:t>
      </w:r>
      <w:r w:rsidR="00107D1E" w:rsidRPr="002C526B">
        <w:rPr>
          <w:i/>
          <w:iCs/>
          <w:sz w:val="24"/>
          <w:szCs w:val="24"/>
        </w:rPr>
        <w:t>Р</w:t>
      </w:r>
      <w:r w:rsidR="00605CB9" w:rsidRPr="002C526B">
        <w:rPr>
          <w:i/>
          <w:iCs/>
          <w:sz w:val="24"/>
          <w:szCs w:val="24"/>
        </w:rPr>
        <w:t>ДУ</w:t>
      </w:r>
      <w:r w:rsidR="00D73DC4" w:rsidRPr="002C526B">
        <w:rPr>
          <w:i/>
          <w:iCs/>
          <w:sz w:val="24"/>
          <w:szCs w:val="24"/>
        </w:rPr>
        <w:t>–</w:t>
      </w:r>
      <w:r w:rsidR="003A38E9" w:rsidRPr="002C526B">
        <w:rPr>
          <w:i/>
          <w:iCs/>
          <w:sz w:val="24"/>
          <w:szCs w:val="24"/>
        </w:rPr>
        <w:t>12</w:t>
      </w:r>
    </w:p>
    <w:p w:rsidR="003A38E9" w:rsidRPr="002C526B" w:rsidRDefault="003A38E9" w:rsidP="00605CB9">
      <w:pPr>
        <w:pStyle w:val="a3"/>
        <w:rPr>
          <w:sz w:val="24"/>
          <w:szCs w:val="24"/>
        </w:rPr>
      </w:pPr>
    </w:p>
    <w:p w:rsidR="003A38E9" w:rsidRPr="002C526B" w:rsidRDefault="003A38E9" w:rsidP="00605CB9">
      <w:pPr>
        <w:pStyle w:val="a3"/>
        <w:rPr>
          <w:sz w:val="24"/>
          <w:szCs w:val="24"/>
        </w:rPr>
      </w:pPr>
    </w:p>
    <w:p w:rsidR="003A38E9" w:rsidRPr="002C526B" w:rsidRDefault="003A38E9" w:rsidP="00605CB9">
      <w:pPr>
        <w:pStyle w:val="a3"/>
        <w:rPr>
          <w:rFonts w:cs="Arial"/>
          <w:color w:val="000000"/>
          <w:sz w:val="24"/>
          <w:szCs w:val="24"/>
        </w:rPr>
      </w:pPr>
      <w:r w:rsidRPr="002C526B">
        <w:rPr>
          <w:sz w:val="24"/>
          <w:szCs w:val="24"/>
        </w:rPr>
        <w:t xml:space="preserve">Меры </w:t>
      </w:r>
      <w:r w:rsidRPr="002C526B">
        <w:rPr>
          <w:rFonts w:cs="Arial"/>
          <w:color w:val="000000"/>
          <w:sz w:val="24"/>
          <w:szCs w:val="24"/>
        </w:rPr>
        <w:t xml:space="preserve">по недопущению установления приоритета интересов одного </w:t>
      </w:r>
    </w:p>
    <w:p w:rsidR="00605CB9" w:rsidRPr="002C526B" w:rsidRDefault="003A38E9" w:rsidP="00605CB9">
      <w:pPr>
        <w:pStyle w:val="a3"/>
        <w:rPr>
          <w:sz w:val="18"/>
          <w:szCs w:val="18"/>
        </w:rPr>
      </w:pPr>
      <w:r w:rsidRPr="002C526B">
        <w:rPr>
          <w:rFonts w:cs="Arial"/>
          <w:color w:val="000000"/>
          <w:sz w:val="24"/>
          <w:szCs w:val="24"/>
        </w:rPr>
        <w:t>или нескольких Клиентов над интересами других Клиентов</w:t>
      </w:r>
    </w:p>
    <w:p w:rsidR="003A38E9" w:rsidRPr="002C526B" w:rsidRDefault="003A38E9">
      <w:pPr>
        <w:jc w:val="both"/>
        <w:rPr>
          <w:sz w:val="18"/>
          <w:szCs w:val="18"/>
        </w:rPr>
      </w:pPr>
    </w:p>
    <w:p w:rsidR="003A38E9" w:rsidRPr="002C526B" w:rsidRDefault="003A38E9">
      <w:pPr>
        <w:jc w:val="both"/>
        <w:rPr>
          <w:sz w:val="18"/>
          <w:szCs w:val="18"/>
        </w:rPr>
      </w:pPr>
    </w:p>
    <w:p w:rsidR="003A38E9" w:rsidRPr="002C526B" w:rsidRDefault="003A38E9" w:rsidP="00C44BE7">
      <w:pPr>
        <w:numPr>
          <w:ilvl w:val="0"/>
          <w:numId w:val="32"/>
        </w:num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2C526B">
        <w:rPr>
          <w:szCs w:val="24"/>
          <w:lang w:eastAsia="ru-RU"/>
        </w:rPr>
        <w:t xml:space="preserve">При управлении ценными бумагами и денежными средствами нескольких Клиентов Управляющий предпринимает меры по недопущению установления приоритета интересов одного или нескольких Клиентов над интересами других Клиентов. </w:t>
      </w:r>
    </w:p>
    <w:p w:rsidR="003A38E9" w:rsidRPr="002C526B" w:rsidRDefault="003A38E9" w:rsidP="00C44BE7">
      <w:pPr>
        <w:numPr>
          <w:ilvl w:val="0"/>
          <w:numId w:val="32"/>
        </w:num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proofErr w:type="gramStart"/>
      <w:r w:rsidRPr="002C526B">
        <w:rPr>
          <w:szCs w:val="24"/>
          <w:lang w:eastAsia="ru-RU"/>
        </w:rPr>
        <w:t>В случае подачи заявки на организованных торгах на заключение договоров, объектом которых являются ценные бумаги, за счет имущества нескольких Клиентов денежные обязательства, вытекающие из таких договоров, исполняются за счет или в пользу каждого из указанных Клиентов в объеме, который определяется исходя из средней цены ценной бумаги, взвешенной по количеству ценных бумаг, приобретаемых или отчуждаемых по договорам, заключенным на основании указанной</w:t>
      </w:r>
      <w:proofErr w:type="gramEnd"/>
      <w:r w:rsidRPr="002C526B">
        <w:rPr>
          <w:szCs w:val="24"/>
          <w:lang w:eastAsia="ru-RU"/>
        </w:rPr>
        <w:t xml:space="preserve"> заявки.</w:t>
      </w:r>
    </w:p>
    <w:p w:rsidR="003A38E9" w:rsidRPr="002C526B" w:rsidRDefault="003A38E9" w:rsidP="00C44BE7">
      <w:pPr>
        <w:autoSpaceDE w:val="0"/>
        <w:autoSpaceDN w:val="0"/>
        <w:adjustRightInd w:val="0"/>
        <w:ind w:left="900" w:firstLine="540"/>
        <w:jc w:val="both"/>
        <w:rPr>
          <w:szCs w:val="24"/>
          <w:lang w:eastAsia="ru-RU"/>
        </w:rPr>
      </w:pPr>
      <w:proofErr w:type="gramStart"/>
      <w:r w:rsidRPr="002C526B">
        <w:rPr>
          <w:szCs w:val="24"/>
          <w:lang w:eastAsia="ru-RU"/>
        </w:rPr>
        <w:t>В случае заключения договора, объектом которого являются ценные бумаги, за счет имущества нескольких Клиентов не на организованных торгах денежные обязательства по такому договору исполняются за счет или в пользу каждого из указанных Клиентов в объеме, который определяется исходя из цены одной ценной бумаги, рассчитанной исходя из цены договора и количества приобретаемых или отчуждаемых ценных бумаг по этому договору.</w:t>
      </w:r>
      <w:proofErr w:type="gramEnd"/>
    </w:p>
    <w:p w:rsidR="003A38E9" w:rsidRPr="002C526B" w:rsidRDefault="003A38E9" w:rsidP="00C44BE7">
      <w:pPr>
        <w:autoSpaceDE w:val="0"/>
        <w:autoSpaceDN w:val="0"/>
        <w:adjustRightInd w:val="0"/>
        <w:ind w:left="900" w:firstLine="540"/>
        <w:jc w:val="both"/>
        <w:rPr>
          <w:szCs w:val="24"/>
          <w:lang w:eastAsia="ru-RU"/>
        </w:rPr>
      </w:pPr>
      <w:r w:rsidRPr="002C526B">
        <w:rPr>
          <w:szCs w:val="24"/>
          <w:lang w:eastAsia="ru-RU"/>
        </w:rPr>
        <w:t xml:space="preserve">Договор, являющийся производным финансовым инструментом, может быть заключен только за счет одного </w:t>
      </w:r>
      <w:r w:rsidR="00FA02E3" w:rsidRPr="002C526B">
        <w:rPr>
          <w:szCs w:val="24"/>
          <w:lang w:eastAsia="ru-RU"/>
        </w:rPr>
        <w:t>К</w:t>
      </w:r>
      <w:r w:rsidRPr="002C526B">
        <w:rPr>
          <w:szCs w:val="24"/>
          <w:lang w:eastAsia="ru-RU"/>
        </w:rPr>
        <w:t xml:space="preserve">лиента. При этом допускается заключение такого договора управляющим на организованных торгах на основании заявки, поданной в интересах нескольких </w:t>
      </w:r>
      <w:r w:rsidR="00FA02E3" w:rsidRPr="002C526B">
        <w:rPr>
          <w:szCs w:val="24"/>
          <w:lang w:eastAsia="ru-RU"/>
        </w:rPr>
        <w:t>К</w:t>
      </w:r>
      <w:r w:rsidRPr="002C526B">
        <w:rPr>
          <w:szCs w:val="24"/>
          <w:lang w:eastAsia="ru-RU"/>
        </w:rPr>
        <w:t xml:space="preserve">лиентов, на заключение нескольких договоров, являющихся производными финансовыми инструментами, за счет нескольких </w:t>
      </w:r>
      <w:r w:rsidR="00FA02E3" w:rsidRPr="002C526B">
        <w:rPr>
          <w:szCs w:val="24"/>
          <w:lang w:eastAsia="ru-RU"/>
        </w:rPr>
        <w:t>К</w:t>
      </w:r>
      <w:r w:rsidRPr="002C526B">
        <w:rPr>
          <w:szCs w:val="24"/>
          <w:lang w:eastAsia="ru-RU"/>
        </w:rPr>
        <w:t>лиентов.</w:t>
      </w:r>
    </w:p>
    <w:p w:rsidR="003A38E9" w:rsidRPr="002C526B" w:rsidRDefault="003A38E9" w:rsidP="00C44BE7">
      <w:pPr>
        <w:autoSpaceDE w:val="0"/>
        <w:autoSpaceDN w:val="0"/>
        <w:adjustRightInd w:val="0"/>
        <w:ind w:left="900" w:firstLine="540"/>
        <w:jc w:val="both"/>
        <w:rPr>
          <w:szCs w:val="24"/>
          <w:lang w:eastAsia="ru-RU"/>
        </w:rPr>
      </w:pPr>
      <w:r w:rsidRPr="002C526B">
        <w:rPr>
          <w:szCs w:val="24"/>
          <w:lang w:eastAsia="ru-RU"/>
        </w:rPr>
        <w:t xml:space="preserve">Приобретение одной ценной бумаги или заключение договора, являющегося производным финансовым инструментом, за счет имущества нескольких </w:t>
      </w:r>
      <w:r w:rsidR="00FA02E3" w:rsidRPr="002C526B">
        <w:rPr>
          <w:szCs w:val="24"/>
          <w:lang w:eastAsia="ru-RU"/>
        </w:rPr>
        <w:t>К</w:t>
      </w:r>
      <w:r w:rsidRPr="002C526B">
        <w:rPr>
          <w:szCs w:val="24"/>
          <w:lang w:eastAsia="ru-RU"/>
        </w:rPr>
        <w:t xml:space="preserve">лиентов не допускается, за исключением случая, когда имущество этих </w:t>
      </w:r>
      <w:r w:rsidR="00FA02E3" w:rsidRPr="002C526B">
        <w:rPr>
          <w:szCs w:val="24"/>
          <w:lang w:eastAsia="ru-RU"/>
        </w:rPr>
        <w:t>К</w:t>
      </w:r>
      <w:r w:rsidRPr="002C526B">
        <w:rPr>
          <w:szCs w:val="24"/>
          <w:lang w:eastAsia="ru-RU"/>
        </w:rPr>
        <w:t>лиентов, находящееся в доверительном управлении, принадлежит им на праве общей собственности.</w:t>
      </w:r>
    </w:p>
    <w:p w:rsidR="003A38E9" w:rsidRPr="002C526B" w:rsidRDefault="00C44BE7" w:rsidP="00C44BE7">
      <w:pPr>
        <w:numPr>
          <w:ilvl w:val="0"/>
          <w:numId w:val="32"/>
        </w:numPr>
        <w:ind w:firstLine="518"/>
        <w:jc w:val="both"/>
        <w:rPr>
          <w:szCs w:val="24"/>
        </w:rPr>
      </w:pPr>
      <w:r w:rsidRPr="002C526B">
        <w:rPr>
          <w:szCs w:val="24"/>
        </w:rPr>
        <w:t>При управлении имуществом нескольких Клиентов в рамках стандартных стратегий управления, Управляющий стремится создать равные условия для каждого Клиента. Вместе с тем, существуют объективные рыночные обстоятельства, которые могут приводить</w:t>
      </w:r>
      <w:r w:rsidR="00FA02E3" w:rsidRPr="002C526B">
        <w:rPr>
          <w:szCs w:val="24"/>
        </w:rPr>
        <w:t>/приводят</w:t>
      </w:r>
      <w:r w:rsidRPr="002C526B">
        <w:rPr>
          <w:szCs w:val="24"/>
        </w:rPr>
        <w:t xml:space="preserve"> к частичному отклонению структуры и стоимости купленного или проданного имущества каждого отдельно взятого Клиента от аналогичных параметров стандартной стратегии в целом. </w:t>
      </w:r>
      <w:proofErr w:type="gramStart"/>
      <w:r w:rsidRPr="002C526B">
        <w:rPr>
          <w:szCs w:val="24"/>
        </w:rPr>
        <w:t xml:space="preserve">Это обусловлено, в частности, такими факторами, как </w:t>
      </w:r>
      <w:r w:rsidR="00FA02E3" w:rsidRPr="002C526B">
        <w:rPr>
          <w:szCs w:val="24"/>
        </w:rPr>
        <w:t xml:space="preserve">существование вероятности частичного исполнения заявки Управляющего, поданной им на организованных торгах </w:t>
      </w:r>
      <w:r w:rsidR="00FA02E3" w:rsidRPr="002C526B">
        <w:rPr>
          <w:szCs w:val="24"/>
          <w:lang w:eastAsia="ru-RU"/>
        </w:rPr>
        <w:t>за счет имущества нескольких Клиентов; непропорциональная доля имущества в заявке в интересах каждого Клиента, в случае, если в соответствии с условиями договора одним или несколькими Клиентами осуществляется внесение или отзыв имущества в/из доверительного управления и т.д.</w:t>
      </w:r>
      <w:proofErr w:type="gramEnd"/>
    </w:p>
    <w:p w:rsidR="005A4EA9" w:rsidRPr="002C526B" w:rsidRDefault="005A4EA9" w:rsidP="00C44BE7">
      <w:pPr>
        <w:numPr>
          <w:ilvl w:val="0"/>
          <w:numId w:val="32"/>
        </w:numPr>
        <w:ind w:firstLine="518"/>
        <w:jc w:val="both"/>
        <w:rPr>
          <w:szCs w:val="24"/>
        </w:rPr>
      </w:pPr>
      <w:proofErr w:type="gramStart"/>
      <w:r w:rsidRPr="002C526B">
        <w:rPr>
          <w:szCs w:val="24"/>
          <w:lang w:eastAsia="ru-RU"/>
        </w:rPr>
        <w:t>Управление ценными бумагами и денежными средствами нескольких клиентов по единым правилам и принципам формирования состава и структуры активов, находящихся в доверительном управлении (стандартные стратегии управления), может осуществляться только при условии, что для указанных клиентов определен единый инвестиционный профиль, который определяется в соответствии с внутренним документом, исходя из существа стандартной стратегии управления, без представления клиентами информации для его определения.</w:t>
      </w:r>
      <w:proofErr w:type="gramEnd"/>
    </w:p>
    <w:p w:rsidR="00FA02E3" w:rsidRPr="002C526B" w:rsidRDefault="00FA02E3" w:rsidP="00C44BE7">
      <w:pPr>
        <w:numPr>
          <w:ilvl w:val="0"/>
          <w:numId w:val="32"/>
        </w:numPr>
        <w:ind w:firstLine="518"/>
        <w:jc w:val="both"/>
        <w:rPr>
          <w:szCs w:val="24"/>
        </w:rPr>
      </w:pPr>
      <w:r w:rsidRPr="002C526B">
        <w:rPr>
          <w:szCs w:val="24"/>
          <w:lang w:eastAsia="ru-RU"/>
        </w:rPr>
        <w:t>Управляющий реализует следующие меры по недопущению установления приоритета интересов одного или нескольких Клиентов над интересами других Клиентов:</w:t>
      </w:r>
    </w:p>
    <w:p w:rsidR="00FA02E3" w:rsidRPr="002C526B" w:rsidRDefault="00FA02E3" w:rsidP="00FA02E3">
      <w:pPr>
        <w:numPr>
          <w:ilvl w:val="1"/>
          <w:numId w:val="32"/>
        </w:numPr>
        <w:jc w:val="both"/>
        <w:rPr>
          <w:szCs w:val="24"/>
        </w:rPr>
      </w:pPr>
      <w:r w:rsidRPr="002C526B">
        <w:rPr>
          <w:szCs w:val="24"/>
          <w:lang w:eastAsia="ru-RU"/>
        </w:rPr>
        <w:lastRenderedPageBreak/>
        <w:t xml:space="preserve">При формировании </w:t>
      </w:r>
      <w:r w:rsidR="008C2092" w:rsidRPr="002C526B">
        <w:rPr>
          <w:szCs w:val="24"/>
        </w:rPr>
        <w:t xml:space="preserve">заявки Управляющего, подаваемой им на организованных торгах </w:t>
      </w:r>
      <w:r w:rsidR="008C2092" w:rsidRPr="002C526B">
        <w:rPr>
          <w:szCs w:val="24"/>
          <w:lang w:eastAsia="ru-RU"/>
        </w:rPr>
        <w:t xml:space="preserve">за счет имущества нескольких Клиентов, такая заявка рассчитывается Управляющим применительно к имуществу каждого Клиента, исходя из принципа максимального соответствия структуры инвестиционного портфеля каждого Клиента структуре стандартной стратегии управления по факту ее исполнения. Заявка формируется Управляющим с учетом внесения или отзыва имущества </w:t>
      </w:r>
      <w:proofErr w:type="gramStart"/>
      <w:r w:rsidR="008C2092" w:rsidRPr="002C526B">
        <w:rPr>
          <w:szCs w:val="24"/>
          <w:lang w:eastAsia="ru-RU"/>
        </w:rPr>
        <w:t>в</w:t>
      </w:r>
      <w:proofErr w:type="gramEnd"/>
      <w:r w:rsidR="008C2092" w:rsidRPr="002C526B">
        <w:rPr>
          <w:szCs w:val="24"/>
          <w:lang w:eastAsia="ru-RU"/>
        </w:rPr>
        <w:t>/из доверительного управления Клиентами.</w:t>
      </w:r>
    </w:p>
    <w:p w:rsidR="008C2092" w:rsidRPr="002C526B" w:rsidRDefault="008C2092" w:rsidP="00FA02E3">
      <w:pPr>
        <w:numPr>
          <w:ilvl w:val="1"/>
          <w:numId w:val="32"/>
        </w:numPr>
        <w:jc w:val="both"/>
        <w:rPr>
          <w:szCs w:val="24"/>
        </w:rPr>
      </w:pPr>
      <w:r w:rsidRPr="002C526B">
        <w:rPr>
          <w:szCs w:val="24"/>
          <w:lang w:eastAsia="ru-RU"/>
        </w:rPr>
        <w:t xml:space="preserve">При совершении сделки (сделок) во исполнение заявки, поданной Управляющим за счет имущества нескольких Клиентов, распределение имущества осуществляется Управляющим согласно требованиям п.2 настоящих Мер, с учетом  внесения или отзыва имущества </w:t>
      </w:r>
      <w:proofErr w:type="gramStart"/>
      <w:r w:rsidRPr="002C526B">
        <w:rPr>
          <w:szCs w:val="24"/>
          <w:lang w:eastAsia="ru-RU"/>
        </w:rPr>
        <w:t>в</w:t>
      </w:r>
      <w:proofErr w:type="gramEnd"/>
      <w:r w:rsidRPr="002C526B">
        <w:rPr>
          <w:szCs w:val="24"/>
          <w:lang w:eastAsia="ru-RU"/>
        </w:rPr>
        <w:t>/</w:t>
      </w:r>
      <w:proofErr w:type="gramStart"/>
      <w:r w:rsidRPr="002C526B">
        <w:rPr>
          <w:szCs w:val="24"/>
          <w:lang w:eastAsia="ru-RU"/>
        </w:rPr>
        <w:t>из</w:t>
      </w:r>
      <w:proofErr w:type="gramEnd"/>
      <w:r w:rsidRPr="002C526B">
        <w:rPr>
          <w:szCs w:val="24"/>
          <w:lang w:eastAsia="ru-RU"/>
        </w:rPr>
        <w:t xml:space="preserve"> доверительного управления Клиентами на принципах пропорциональности имущества  по итогам сделки (сделок) пропорции имущества в поданной заявке. При этом Управляющий распределяет имущество между Клиентами </w:t>
      </w:r>
      <w:r w:rsidR="008A4036" w:rsidRPr="002C526B">
        <w:rPr>
          <w:szCs w:val="24"/>
          <w:lang w:eastAsia="ru-RU"/>
        </w:rPr>
        <w:t>в разбивке до одной ценной бумаги, или одного производного финансового инструмента, но с соблюдением требований по покупке/продаже в интересах каждого Клиента по итогам сделки объемов, выраженных с целых лотах, определенных биржей, если сделки не заключались в режиме, предусматривающим торги неполными лотами.</w:t>
      </w:r>
    </w:p>
    <w:p w:rsidR="008A4036" w:rsidRPr="002C526B" w:rsidRDefault="008A4036" w:rsidP="00FA02E3">
      <w:pPr>
        <w:numPr>
          <w:ilvl w:val="1"/>
          <w:numId w:val="32"/>
        </w:numPr>
        <w:jc w:val="both"/>
        <w:rPr>
          <w:szCs w:val="24"/>
        </w:rPr>
      </w:pPr>
      <w:r w:rsidRPr="002C526B">
        <w:rPr>
          <w:szCs w:val="24"/>
          <w:lang w:eastAsia="ru-RU"/>
        </w:rPr>
        <w:t>В случае частичного исполнения заявки, Управляющий распределяет имущество между Клиентами путем установления случайного (но равновероятностного) соответствия каждого лота сделки (ценной бумаги, производного финансового инструмента) каждому Клиенту, имущество которого участвовало в заявке.</w:t>
      </w:r>
    </w:p>
    <w:p w:rsidR="00BE795B" w:rsidRPr="002C526B" w:rsidRDefault="008A4036" w:rsidP="00BE795B">
      <w:pPr>
        <w:numPr>
          <w:ilvl w:val="0"/>
          <w:numId w:val="32"/>
        </w:numPr>
        <w:ind w:firstLine="518"/>
        <w:jc w:val="both"/>
        <w:rPr>
          <w:szCs w:val="24"/>
        </w:rPr>
      </w:pPr>
      <w:r w:rsidRPr="002C526B">
        <w:rPr>
          <w:szCs w:val="24"/>
          <w:lang w:eastAsia="ru-RU"/>
        </w:rPr>
        <w:t xml:space="preserve">Присоединяясь к Регламенту, Клиент соглашается с тем, что его инвестиционный портфель может отличаться </w:t>
      </w:r>
      <w:r w:rsidR="00BE795B" w:rsidRPr="002C526B">
        <w:rPr>
          <w:szCs w:val="24"/>
          <w:lang w:eastAsia="ru-RU"/>
        </w:rPr>
        <w:t>по структуре, доходности и иным параметрам, определенным Регламентом, от аналогичных параметров стандартной стратегии управления, в соответствии с которой Управляющий осуществляет доверительное управление имуществом Клиента.</w:t>
      </w:r>
      <w:bookmarkStart w:id="0" w:name="_GoBack"/>
      <w:bookmarkEnd w:id="0"/>
    </w:p>
    <w:sectPr w:rsidR="00BE795B" w:rsidRPr="002C526B" w:rsidSect="00FA39F0">
      <w:headerReference w:type="default" r:id="rId8"/>
      <w:footerReference w:type="default" r:id="rId9"/>
      <w:pgSz w:w="11909" w:h="16834" w:code="9"/>
      <w:pgMar w:top="284" w:right="851" w:bottom="142" w:left="879" w:header="360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4BC" w:rsidRDefault="00DD64BC">
      <w:pPr>
        <w:pStyle w:val="a4"/>
      </w:pPr>
      <w:r>
        <w:separator/>
      </w:r>
    </w:p>
  </w:endnote>
  <w:endnote w:type="continuationSeparator" w:id="0">
    <w:p w:rsidR="00DD64BC" w:rsidRDefault="00DD64BC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2FC" w:rsidRDefault="00E002FC">
    <w:pPr>
      <w:pStyle w:val="ab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E002FC" w:rsidRDefault="00E002FC">
    <w:pPr>
      <w:pStyle w:val="ab"/>
      <w:pBdr>
        <w:top w:val="single" w:sz="6" w:space="0" w:color="auto"/>
      </w:pBdr>
      <w:tabs>
        <w:tab w:val="left" w:pos="6804"/>
      </w:tabs>
      <w:jc w:val="both"/>
    </w:pPr>
    <w:r>
      <w:t>Ответственный сотрудник АО ИФК «Солид» ____________</w:t>
    </w:r>
    <w:r>
      <w:tab/>
      <w:t xml:space="preserve">   </w:t>
    </w:r>
  </w:p>
  <w:p w:rsidR="00E002FC" w:rsidRDefault="00E96FD6">
    <w:pPr>
      <w:pStyle w:val="aa"/>
      <w:ind w:right="360"/>
      <w:jc w:val="center"/>
      <w:rPr>
        <w:sz w:val="2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43717635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4BC" w:rsidRDefault="00DD64BC">
      <w:pPr>
        <w:pStyle w:val="a4"/>
      </w:pPr>
      <w:r>
        <w:separator/>
      </w:r>
    </w:p>
  </w:footnote>
  <w:footnote w:type="continuationSeparator" w:id="0">
    <w:p w:rsidR="00DD64BC" w:rsidRDefault="00DD64BC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B9" w:rsidRPr="00FA39F0" w:rsidRDefault="00605CB9" w:rsidP="00605CB9">
    <w:pPr>
      <w:pStyle w:val="10"/>
      <w:pBdr>
        <w:bottom w:val="single" w:sz="6" w:space="1" w:color="auto"/>
      </w:pBdr>
      <w:ind w:firstLine="0"/>
      <w:jc w:val="center"/>
      <w:rPr>
        <w:sz w:val="16"/>
      </w:rPr>
    </w:pPr>
    <w:r w:rsidRPr="00FA39F0">
      <w:rPr>
        <w:i/>
        <w:iCs/>
        <w:sz w:val="16"/>
      </w:rPr>
      <w:t>Регламен</w:t>
    </w:r>
    <w:r w:rsidR="00D73DC4">
      <w:rPr>
        <w:i/>
        <w:iCs/>
        <w:sz w:val="16"/>
      </w:rPr>
      <w:t>т осуществления АО ИФК «</w:t>
    </w:r>
    <w:proofErr w:type="spellStart"/>
    <w:r w:rsidR="00D73DC4">
      <w:rPr>
        <w:i/>
        <w:iCs/>
        <w:sz w:val="16"/>
      </w:rPr>
      <w:t>Солид</w:t>
    </w:r>
    <w:proofErr w:type="spellEnd"/>
    <w:r w:rsidR="00D73DC4">
      <w:rPr>
        <w:i/>
        <w:iCs/>
        <w:sz w:val="16"/>
      </w:rPr>
      <w:t xml:space="preserve">» </w:t>
    </w:r>
    <w:r w:rsidRPr="00FA39F0">
      <w:rPr>
        <w:i/>
        <w:iCs/>
        <w:sz w:val="16"/>
      </w:rPr>
      <w:t>деятельности по управлению ценными бумагами</w:t>
    </w:r>
  </w:p>
  <w:p w:rsidR="00E002FC" w:rsidRPr="00605CB9" w:rsidRDefault="00E002FC" w:rsidP="00605CB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7792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39404AD"/>
    <w:multiLevelType w:val="multilevel"/>
    <w:tmpl w:val="1F72C67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5F670A"/>
    <w:multiLevelType w:val="multilevel"/>
    <w:tmpl w:val="5302E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854397E"/>
    <w:multiLevelType w:val="multilevel"/>
    <w:tmpl w:val="AB0204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A8132DB"/>
    <w:multiLevelType w:val="multilevel"/>
    <w:tmpl w:val="D36209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02444CC"/>
    <w:multiLevelType w:val="multilevel"/>
    <w:tmpl w:val="66AC6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64D1F35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79C3352"/>
    <w:multiLevelType w:val="hybridMultilevel"/>
    <w:tmpl w:val="36C0AE20"/>
    <w:lvl w:ilvl="0" w:tplc="72C6A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80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2F8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1E5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C14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89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28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4F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2E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8F1B80"/>
    <w:multiLevelType w:val="multilevel"/>
    <w:tmpl w:val="49BAD7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DB06E80"/>
    <w:multiLevelType w:val="multilevel"/>
    <w:tmpl w:val="4358E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DFB29CF"/>
    <w:multiLevelType w:val="hybridMultilevel"/>
    <w:tmpl w:val="78C6E4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7C68DF"/>
    <w:multiLevelType w:val="multilevel"/>
    <w:tmpl w:val="503689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5EA216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418E2DA4"/>
    <w:multiLevelType w:val="multilevel"/>
    <w:tmpl w:val="454A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01368D"/>
    <w:multiLevelType w:val="hybridMultilevel"/>
    <w:tmpl w:val="14FEC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2A1007"/>
    <w:multiLevelType w:val="multilevel"/>
    <w:tmpl w:val="60A27F56"/>
    <w:lvl w:ilvl="0">
      <w:start w:val="5"/>
      <w:numFmt w:val="decimal"/>
      <w:lvlText w:val="%1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28"/>
        </w:tabs>
        <w:ind w:left="2128" w:hanging="1800"/>
      </w:pPr>
      <w:rPr>
        <w:rFonts w:hint="default"/>
      </w:rPr>
    </w:lvl>
  </w:abstractNum>
  <w:abstractNum w:abstractNumId="17">
    <w:nsid w:val="4F1D49AD"/>
    <w:multiLevelType w:val="multilevel"/>
    <w:tmpl w:val="7AB01D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6C457BA"/>
    <w:multiLevelType w:val="multilevel"/>
    <w:tmpl w:val="63C625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9">
    <w:nsid w:val="65082D9F"/>
    <w:multiLevelType w:val="multilevel"/>
    <w:tmpl w:val="CDFA64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4" w:hanging="1800"/>
      </w:pPr>
      <w:rPr>
        <w:rFonts w:hint="default"/>
      </w:rPr>
    </w:lvl>
  </w:abstractNum>
  <w:abstractNum w:abstractNumId="20">
    <w:nsid w:val="675A3E1E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E6E3692"/>
    <w:multiLevelType w:val="multilevel"/>
    <w:tmpl w:val="DA34BD6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color w:val="000000"/>
        <w:sz w:val="20"/>
        <w:szCs w:val="2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2">
    <w:nsid w:val="72DA6863"/>
    <w:multiLevelType w:val="multilevel"/>
    <w:tmpl w:val="E800D7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74A2333B"/>
    <w:multiLevelType w:val="multilevel"/>
    <w:tmpl w:val="50368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79447537"/>
    <w:multiLevelType w:val="multilevel"/>
    <w:tmpl w:val="BCE06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79AF7B63"/>
    <w:multiLevelType w:val="multilevel"/>
    <w:tmpl w:val="D51C2D66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9D002D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7A5B364F"/>
    <w:multiLevelType w:val="multilevel"/>
    <w:tmpl w:val="82020AA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7B105DAA"/>
    <w:multiLevelType w:val="multilevel"/>
    <w:tmpl w:val="1B00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E07F1B"/>
    <w:multiLevelType w:val="multilevel"/>
    <w:tmpl w:val="E1786B0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720" w:hanging="720"/>
        </w:pPr>
      </w:lvl>
    </w:lvlOverride>
  </w:num>
  <w:num w:numId="2">
    <w:abstractNumId w:val="27"/>
  </w:num>
  <w:num w:numId="3">
    <w:abstractNumId w:val="10"/>
  </w:num>
  <w:num w:numId="4">
    <w:abstractNumId w:val="24"/>
  </w:num>
  <w:num w:numId="5">
    <w:abstractNumId w:val="3"/>
  </w:num>
  <w:num w:numId="6">
    <w:abstractNumId w:val="25"/>
  </w:num>
  <w:num w:numId="7">
    <w:abstractNumId w:val="9"/>
  </w:num>
  <w:num w:numId="8">
    <w:abstractNumId w:val="22"/>
  </w:num>
  <w:num w:numId="9">
    <w:abstractNumId w:val="1"/>
  </w:num>
  <w:num w:numId="10">
    <w:abstractNumId w:val="29"/>
  </w:num>
  <w:num w:numId="11">
    <w:abstractNumId w:val="28"/>
  </w:num>
  <w:num w:numId="12">
    <w:abstractNumId w:val="26"/>
  </w:num>
  <w:num w:numId="13">
    <w:abstractNumId w:val="5"/>
  </w:num>
  <w:num w:numId="14">
    <w:abstractNumId w:val="13"/>
  </w:num>
  <w:num w:numId="15">
    <w:abstractNumId w:val="4"/>
  </w:num>
  <w:num w:numId="16">
    <w:abstractNumId w:val="23"/>
  </w:num>
  <w:num w:numId="17">
    <w:abstractNumId w:val="12"/>
  </w:num>
  <w:num w:numId="18">
    <w:abstractNumId w:val="17"/>
  </w:num>
  <w:num w:numId="19">
    <w:abstractNumId w:val="7"/>
  </w:num>
  <w:num w:numId="20">
    <w:abstractNumId w:val="20"/>
  </w:num>
  <w:num w:numId="21">
    <w:abstractNumId w:val="15"/>
  </w:num>
  <w:num w:numId="22">
    <w:abstractNumId w:val="18"/>
  </w:num>
  <w:num w:numId="23">
    <w:abstractNumId w:val="21"/>
  </w:num>
  <w:num w:numId="24">
    <w:abstractNumId w:val="1"/>
  </w:num>
  <w:num w:numId="25">
    <w:abstractNumId w:val="13"/>
  </w:num>
  <w:num w:numId="26">
    <w:abstractNumId w:val="14"/>
  </w:num>
  <w:num w:numId="27">
    <w:abstractNumId w:val="2"/>
  </w:num>
  <w:num w:numId="28">
    <w:abstractNumId w:val="16"/>
  </w:num>
  <w:num w:numId="29">
    <w:abstractNumId w:val="8"/>
  </w:num>
  <w:num w:numId="30">
    <w:abstractNumId w:val="11"/>
  </w:num>
  <w:num w:numId="31">
    <w:abstractNumId w:val="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06"/>
    <w:rsid w:val="00064B76"/>
    <w:rsid w:val="00076540"/>
    <w:rsid w:val="00083075"/>
    <w:rsid w:val="000A50CA"/>
    <w:rsid w:val="00107D1E"/>
    <w:rsid w:val="00146740"/>
    <w:rsid w:val="001654F0"/>
    <w:rsid w:val="001900D9"/>
    <w:rsid w:val="00233E40"/>
    <w:rsid w:val="002562E9"/>
    <w:rsid w:val="002C526B"/>
    <w:rsid w:val="00327C0F"/>
    <w:rsid w:val="00333913"/>
    <w:rsid w:val="00364CDC"/>
    <w:rsid w:val="003A38E9"/>
    <w:rsid w:val="003E10FF"/>
    <w:rsid w:val="00415974"/>
    <w:rsid w:val="00437187"/>
    <w:rsid w:val="00473BF9"/>
    <w:rsid w:val="004C76CE"/>
    <w:rsid w:val="004D1147"/>
    <w:rsid w:val="004D4EA3"/>
    <w:rsid w:val="004E2568"/>
    <w:rsid w:val="0052708D"/>
    <w:rsid w:val="00556F5B"/>
    <w:rsid w:val="005A4EA9"/>
    <w:rsid w:val="005C2B15"/>
    <w:rsid w:val="005F04B2"/>
    <w:rsid w:val="00605CB9"/>
    <w:rsid w:val="00627464"/>
    <w:rsid w:val="00687C2D"/>
    <w:rsid w:val="0071422D"/>
    <w:rsid w:val="007427B2"/>
    <w:rsid w:val="007A3DC4"/>
    <w:rsid w:val="007F6B39"/>
    <w:rsid w:val="00831106"/>
    <w:rsid w:val="008838E9"/>
    <w:rsid w:val="00896B1B"/>
    <w:rsid w:val="008A4036"/>
    <w:rsid w:val="008C2092"/>
    <w:rsid w:val="00943EDE"/>
    <w:rsid w:val="00971D02"/>
    <w:rsid w:val="00A50805"/>
    <w:rsid w:val="00A70D41"/>
    <w:rsid w:val="00A74DF8"/>
    <w:rsid w:val="00AB5D32"/>
    <w:rsid w:val="00AC6C46"/>
    <w:rsid w:val="00B275C7"/>
    <w:rsid w:val="00B4005D"/>
    <w:rsid w:val="00BD0A54"/>
    <w:rsid w:val="00BE795B"/>
    <w:rsid w:val="00C05E06"/>
    <w:rsid w:val="00C11BA3"/>
    <w:rsid w:val="00C131BB"/>
    <w:rsid w:val="00C44BE7"/>
    <w:rsid w:val="00C46D93"/>
    <w:rsid w:val="00C67C27"/>
    <w:rsid w:val="00C96A41"/>
    <w:rsid w:val="00CA0E42"/>
    <w:rsid w:val="00CA7426"/>
    <w:rsid w:val="00D02A13"/>
    <w:rsid w:val="00D50A04"/>
    <w:rsid w:val="00D54284"/>
    <w:rsid w:val="00D73DC4"/>
    <w:rsid w:val="00D87B4A"/>
    <w:rsid w:val="00DA19A7"/>
    <w:rsid w:val="00DD64BC"/>
    <w:rsid w:val="00E002FC"/>
    <w:rsid w:val="00E131AA"/>
    <w:rsid w:val="00E624D0"/>
    <w:rsid w:val="00E81B62"/>
    <w:rsid w:val="00E96FD6"/>
    <w:rsid w:val="00EF1E80"/>
    <w:rsid w:val="00F022C0"/>
    <w:rsid w:val="00F11388"/>
    <w:rsid w:val="00F113D8"/>
    <w:rsid w:val="00F22194"/>
    <w:rsid w:val="00F542B5"/>
    <w:rsid w:val="00F620AA"/>
    <w:rsid w:val="00F748D8"/>
    <w:rsid w:val="00FA02E3"/>
    <w:rsid w:val="00FA39F0"/>
    <w:rsid w:val="00FE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íîìåð ñòðàíèöû"/>
    <w:basedOn w:val="a0"/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semiHidden/>
    <w:rPr>
      <w:sz w:val="2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  <w:style w:type="paragraph" w:customStyle="1" w:styleId="10">
    <w:name w:val="Верхний колонтитул1"/>
    <w:basedOn w:val="a"/>
    <w:rsid w:val="00605CB9"/>
    <w:pPr>
      <w:tabs>
        <w:tab w:val="center" w:pos="4153"/>
        <w:tab w:val="right" w:pos="8306"/>
      </w:tabs>
      <w:ind w:firstLine="708"/>
      <w:jc w:val="both"/>
    </w:pPr>
    <w:rPr>
      <w:lang w:eastAsia="ru-RU"/>
    </w:rPr>
  </w:style>
  <w:style w:type="paragraph" w:customStyle="1" w:styleId="ConsPlusNormal">
    <w:name w:val="ConsPlusNormal"/>
    <w:rsid w:val="00A70D41"/>
    <w:pPr>
      <w:autoSpaceDE w:val="0"/>
      <w:autoSpaceDN w:val="0"/>
      <w:adjustRightInd w:val="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íîìåð ñòðàíèöû"/>
    <w:basedOn w:val="a0"/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semiHidden/>
    <w:rPr>
      <w:sz w:val="2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  <w:style w:type="paragraph" w:customStyle="1" w:styleId="10">
    <w:name w:val="Верхний колонтитул1"/>
    <w:basedOn w:val="a"/>
    <w:rsid w:val="00605CB9"/>
    <w:pPr>
      <w:tabs>
        <w:tab w:val="center" w:pos="4153"/>
        <w:tab w:val="right" w:pos="8306"/>
      </w:tabs>
      <w:ind w:firstLine="708"/>
      <w:jc w:val="both"/>
    </w:pPr>
    <w:rPr>
      <w:lang w:eastAsia="ru-RU"/>
    </w:rPr>
  </w:style>
  <w:style w:type="paragraph" w:customStyle="1" w:styleId="ConsPlusNormal">
    <w:name w:val="ConsPlusNormal"/>
    <w:rsid w:val="00A70D41"/>
    <w:pPr>
      <w:autoSpaceDE w:val="0"/>
      <w:autoSpaceDN w:val="0"/>
      <w:adjustRightInd w:val="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(Для рынка ценных бумаг РФ)</vt:lpstr>
    </vt:vector>
  </TitlesOfParts>
  <Company>Solid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(Для рынка ценных бумаг РФ)</dc:title>
  <dc:creator>semernina</dc:creator>
  <cp:lastModifiedBy>Муравьева Наталья</cp:lastModifiedBy>
  <cp:revision>6</cp:revision>
  <cp:lastPrinted>2009-12-18T11:05:00Z</cp:lastPrinted>
  <dcterms:created xsi:type="dcterms:W3CDTF">2018-10-05T04:53:00Z</dcterms:created>
  <dcterms:modified xsi:type="dcterms:W3CDTF">2020-02-20T12:26:00Z</dcterms:modified>
</cp:coreProperties>
</file>