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5E" w:rsidRPr="008B28D7" w:rsidRDefault="00984A5E" w:rsidP="00D86C70">
      <w:pPr>
        <w:pStyle w:val="a3"/>
        <w:tabs>
          <w:tab w:val="clear" w:pos="4153"/>
          <w:tab w:val="clear" w:pos="8306"/>
        </w:tabs>
        <w:jc w:val="right"/>
        <w:outlineLvl w:val="0"/>
        <w:rPr>
          <w:b/>
          <w:i/>
          <w:sz w:val="22"/>
          <w:szCs w:val="22"/>
        </w:rPr>
      </w:pPr>
      <w:r w:rsidRPr="008B28D7">
        <w:rPr>
          <w:b/>
          <w:i/>
          <w:sz w:val="22"/>
          <w:szCs w:val="22"/>
        </w:rPr>
        <w:t>Приложение № 4-а</w:t>
      </w:r>
    </w:p>
    <w:p w:rsidR="00984A5E" w:rsidRPr="008B28D7" w:rsidRDefault="00984A5E">
      <w:pPr>
        <w:pStyle w:val="ae"/>
        <w:rPr>
          <w:sz w:val="22"/>
          <w:szCs w:val="22"/>
        </w:rPr>
      </w:pPr>
      <w:r w:rsidRPr="008B28D7">
        <w:rPr>
          <w:sz w:val="22"/>
          <w:szCs w:val="22"/>
        </w:rPr>
        <w:t xml:space="preserve">Перечень документов, </w:t>
      </w:r>
      <w:r w:rsidRPr="008B28D7">
        <w:rPr>
          <w:sz w:val="22"/>
          <w:szCs w:val="22"/>
        </w:rPr>
        <w:br/>
        <w:t>предоставляемых Клиентом в Компанию,</w:t>
      </w:r>
      <w:r w:rsidRPr="008B28D7">
        <w:rPr>
          <w:sz w:val="22"/>
          <w:szCs w:val="22"/>
        </w:rPr>
        <w:br/>
        <w:t>при оказании Компанией услуг на финансовых рынках</w:t>
      </w:r>
      <w:r w:rsidRPr="008B28D7">
        <w:rPr>
          <w:sz w:val="22"/>
          <w:szCs w:val="22"/>
        </w:rPr>
        <w:br/>
        <w:t>(для физических лиц)</w:t>
      </w:r>
    </w:p>
    <w:p w:rsidR="00952AF1" w:rsidRPr="00A20A6F" w:rsidRDefault="00984A5E" w:rsidP="00AC77A7">
      <w:pPr>
        <w:pStyle w:val="ac"/>
        <w:widowControl/>
        <w:numPr>
          <w:ilvl w:val="0"/>
          <w:numId w:val="18"/>
        </w:numPr>
        <w:spacing w:before="120"/>
        <w:ind w:left="357" w:hanging="357"/>
        <w:rPr>
          <w:i/>
          <w:sz w:val="22"/>
          <w:szCs w:val="22"/>
        </w:rPr>
      </w:pPr>
      <w:proofErr w:type="gramStart"/>
      <w:r w:rsidRPr="00A20A6F">
        <w:rPr>
          <w:b/>
          <w:i/>
          <w:sz w:val="22"/>
          <w:szCs w:val="22"/>
        </w:rPr>
        <w:t>Предоставить следующие документы</w:t>
      </w:r>
      <w:proofErr w:type="gramEnd"/>
      <w:r w:rsidRPr="00A20A6F">
        <w:rPr>
          <w:b/>
          <w:i/>
          <w:sz w:val="22"/>
          <w:szCs w:val="22"/>
        </w:rPr>
        <w:t xml:space="preserve"> Клиента – физического лица</w:t>
      </w:r>
      <w:r w:rsidR="00952AF1" w:rsidRPr="00A20A6F">
        <w:rPr>
          <w:sz w:val="22"/>
          <w:szCs w:val="22"/>
        </w:rPr>
        <w:t>:</w:t>
      </w:r>
    </w:p>
    <w:p w:rsidR="00984A5E" w:rsidRPr="00A20A6F" w:rsidRDefault="00952AF1" w:rsidP="00952AF1">
      <w:pPr>
        <w:pStyle w:val="ac"/>
        <w:widowControl/>
        <w:numPr>
          <w:ilvl w:val="1"/>
          <w:numId w:val="18"/>
        </w:numPr>
        <w:spacing w:before="120"/>
        <w:rPr>
          <w:i/>
          <w:sz w:val="22"/>
          <w:szCs w:val="22"/>
        </w:rPr>
      </w:pPr>
      <w:r w:rsidRPr="00A20A6F">
        <w:rPr>
          <w:sz w:val="22"/>
          <w:szCs w:val="22"/>
        </w:rPr>
        <w:t>–</w:t>
      </w:r>
      <w:r w:rsidR="00336E3F" w:rsidRPr="00A20A6F">
        <w:rPr>
          <w:sz w:val="22"/>
          <w:szCs w:val="22"/>
        </w:rPr>
        <w:t xml:space="preserve"> </w:t>
      </w:r>
      <w:r w:rsidRPr="00A20A6F">
        <w:rPr>
          <w:b/>
          <w:i/>
          <w:sz w:val="22"/>
          <w:szCs w:val="22"/>
        </w:rPr>
        <w:t>Клиенты</w:t>
      </w:r>
      <w:r w:rsidRPr="00A20A6F">
        <w:rPr>
          <w:b/>
          <w:sz w:val="22"/>
          <w:szCs w:val="22"/>
        </w:rPr>
        <w:t xml:space="preserve"> </w:t>
      </w:r>
      <w:r w:rsidR="002072F7" w:rsidRPr="00A20A6F">
        <w:rPr>
          <w:b/>
          <w:i/>
          <w:sz w:val="22"/>
          <w:szCs w:val="22"/>
        </w:rPr>
        <w:t>–</w:t>
      </w:r>
      <w:r w:rsidRPr="00A20A6F">
        <w:rPr>
          <w:b/>
          <w:i/>
          <w:sz w:val="22"/>
          <w:szCs w:val="22"/>
        </w:rPr>
        <w:t xml:space="preserve"> г</w:t>
      </w:r>
      <w:r w:rsidR="00336E3F" w:rsidRPr="00A20A6F">
        <w:rPr>
          <w:b/>
          <w:i/>
          <w:sz w:val="22"/>
          <w:szCs w:val="22"/>
        </w:rPr>
        <w:t>раждан</w:t>
      </w:r>
      <w:r w:rsidRPr="00A20A6F">
        <w:rPr>
          <w:b/>
          <w:i/>
          <w:sz w:val="22"/>
          <w:szCs w:val="22"/>
        </w:rPr>
        <w:t>е</w:t>
      </w:r>
      <w:r w:rsidR="00336E3F" w:rsidRPr="00A20A6F">
        <w:rPr>
          <w:b/>
          <w:i/>
          <w:sz w:val="22"/>
          <w:szCs w:val="22"/>
        </w:rPr>
        <w:t xml:space="preserve"> Российской Федерации</w:t>
      </w:r>
      <w:r w:rsidRPr="00A20A6F">
        <w:rPr>
          <w:b/>
          <w:i/>
          <w:sz w:val="22"/>
          <w:szCs w:val="22"/>
        </w:rPr>
        <w:t xml:space="preserve"> предоставляют</w:t>
      </w:r>
    </w:p>
    <w:p w:rsidR="00952AF1" w:rsidRPr="00A20A6F" w:rsidRDefault="00984A5E" w:rsidP="00952AF1">
      <w:pPr>
        <w:pStyle w:val="ac"/>
        <w:widowControl/>
        <w:numPr>
          <w:ilvl w:val="2"/>
          <w:numId w:val="18"/>
        </w:numPr>
        <w:rPr>
          <w:sz w:val="22"/>
          <w:szCs w:val="22"/>
        </w:rPr>
      </w:pPr>
      <w:r w:rsidRPr="00A20A6F">
        <w:rPr>
          <w:sz w:val="22"/>
          <w:szCs w:val="22"/>
        </w:rPr>
        <w:t xml:space="preserve">ДОКУМЕНТ, удостоверяющий личность </w:t>
      </w:r>
      <w:r w:rsidR="00336E3F" w:rsidRPr="00A20A6F">
        <w:rPr>
          <w:sz w:val="22"/>
          <w:szCs w:val="22"/>
        </w:rPr>
        <w:t xml:space="preserve">в соответствии с законодательством Российской Федерации </w:t>
      </w:r>
      <w:r w:rsidRPr="00A20A6F">
        <w:rPr>
          <w:sz w:val="22"/>
          <w:szCs w:val="22"/>
        </w:rPr>
        <w:t>– оригинал и копия</w:t>
      </w:r>
      <w:r w:rsidR="007F34AB" w:rsidRPr="00A20A6F">
        <w:rPr>
          <w:sz w:val="22"/>
          <w:szCs w:val="22"/>
        </w:rPr>
        <w:t xml:space="preserve"> всех страниц</w:t>
      </w:r>
      <w:r w:rsidRPr="00A20A6F">
        <w:rPr>
          <w:sz w:val="22"/>
          <w:szCs w:val="22"/>
        </w:rPr>
        <w:t xml:space="preserve"> (оригинал предоставляется для проведения сверки);</w:t>
      </w:r>
      <w:r w:rsidR="00336E3F" w:rsidRPr="00A20A6F">
        <w:rPr>
          <w:sz w:val="22"/>
          <w:szCs w:val="22"/>
        </w:rPr>
        <w:t xml:space="preserve"> </w:t>
      </w:r>
    </w:p>
    <w:p w:rsidR="00952AF1" w:rsidRPr="00A20A6F" w:rsidRDefault="00984A5E" w:rsidP="00952AF1">
      <w:pPr>
        <w:pStyle w:val="ac"/>
        <w:widowControl/>
        <w:numPr>
          <w:ilvl w:val="2"/>
          <w:numId w:val="18"/>
        </w:numPr>
        <w:rPr>
          <w:sz w:val="22"/>
          <w:szCs w:val="22"/>
        </w:rPr>
      </w:pPr>
      <w:r w:rsidRPr="00A20A6F">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952AF1" w:rsidRPr="00A20A6F" w:rsidRDefault="00984A5E" w:rsidP="00952AF1">
      <w:pPr>
        <w:pStyle w:val="ac"/>
        <w:widowControl/>
        <w:numPr>
          <w:ilvl w:val="2"/>
          <w:numId w:val="18"/>
        </w:numPr>
        <w:rPr>
          <w:sz w:val="22"/>
          <w:szCs w:val="22"/>
        </w:rPr>
      </w:pPr>
      <w:r w:rsidRPr="00A20A6F">
        <w:rPr>
          <w:sz w:val="22"/>
          <w:szCs w:val="22"/>
        </w:rPr>
        <w:t>ДОВЕРЕННОСТЬ на лицо, уполномоченное на подписание Договора об оказании брокерских услуг на рынках ценных бумаг и всех приложений к нему, а также на совершение сделок от имени Клиента</w:t>
      </w:r>
      <w:r w:rsidR="00592187" w:rsidRPr="00A20A6F">
        <w:rPr>
          <w:sz w:val="22"/>
          <w:szCs w:val="22"/>
        </w:rPr>
        <w:t xml:space="preserve"> при наличии такого</w:t>
      </w:r>
      <w:r w:rsidRPr="00A20A6F">
        <w:rPr>
          <w:sz w:val="22"/>
          <w:szCs w:val="22"/>
        </w:rPr>
        <w:t xml:space="preserve">, оригинал или нотариально </w:t>
      </w:r>
      <w:r w:rsidR="00647CDF" w:rsidRPr="00A20A6F">
        <w:rPr>
          <w:sz w:val="22"/>
          <w:szCs w:val="22"/>
        </w:rPr>
        <w:t>заверенная копия;</w:t>
      </w:r>
    </w:p>
    <w:p w:rsidR="008858E2" w:rsidRPr="00A20A6F" w:rsidRDefault="008858E2" w:rsidP="00952AF1">
      <w:pPr>
        <w:pStyle w:val="ac"/>
        <w:widowControl/>
        <w:numPr>
          <w:ilvl w:val="2"/>
          <w:numId w:val="18"/>
        </w:numPr>
        <w:rPr>
          <w:sz w:val="22"/>
          <w:szCs w:val="22"/>
        </w:rPr>
      </w:pPr>
      <w:r w:rsidRPr="00A20A6F">
        <w:rPr>
          <w:sz w:val="22"/>
          <w:szCs w:val="22"/>
        </w:rPr>
        <w:t xml:space="preserve">ДОКУМЕНТ, удостоверяющий личность в соответствии с законодательством Российской Федерации представителя, </w:t>
      </w:r>
      <w:r w:rsidR="00A14E01" w:rsidRPr="00A20A6F">
        <w:rPr>
          <w:sz w:val="22"/>
          <w:szCs w:val="22"/>
        </w:rPr>
        <w:t xml:space="preserve">выгодоприобретателя, </w:t>
      </w:r>
      <w:proofErr w:type="spellStart"/>
      <w:r w:rsidRPr="00A20A6F">
        <w:rPr>
          <w:sz w:val="22"/>
          <w:szCs w:val="22"/>
        </w:rPr>
        <w:t>бенефиц</w:t>
      </w:r>
      <w:r w:rsidR="00952AF1" w:rsidRPr="00A20A6F">
        <w:rPr>
          <w:sz w:val="22"/>
          <w:szCs w:val="22"/>
        </w:rPr>
        <w:t>иарного</w:t>
      </w:r>
      <w:proofErr w:type="spellEnd"/>
      <w:r w:rsidR="00952AF1" w:rsidRPr="00A20A6F">
        <w:rPr>
          <w:sz w:val="22"/>
          <w:szCs w:val="22"/>
        </w:rPr>
        <w:t xml:space="preserve"> владельца (при наличии)</w:t>
      </w:r>
      <w:r w:rsidR="00B946F6" w:rsidRPr="00A20A6F">
        <w:rPr>
          <w:sz w:val="22"/>
          <w:szCs w:val="22"/>
        </w:rPr>
        <w:t xml:space="preserve"> – копия всех страниц</w:t>
      </w:r>
      <w:r w:rsidR="00952AF1" w:rsidRPr="00A20A6F">
        <w:rPr>
          <w:sz w:val="22"/>
          <w:szCs w:val="22"/>
        </w:rPr>
        <w:t>.</w:t>
      </w:r>
    </w:p>
    <w:p w:rsidR="00952AF1" w:rsidRPr="00952AF1" w:rsidRDefault="00952AF1" w:rsidP="00952AF1">
      <w:pPr>
        <w:pStyle w:val="ac"/>
        <w:widowControl/>
        <w:ind w:left="1224"/>
        <w:rPr>
          <w:sz w:val="22"/>
          <w:szCs w:val="22"/>
        </w:rPr>
      </w:pPr>
    </w:p>
    <w:p w:rsidR="00336E3F" w:rsidRPr="00A20A6F" w:rsidRDefault="00336E3F" w:rsidP="00952AF1">
      <w:pPr>
        <w:pStyle w:val="af1"/>
        <w:numPr>
          <w:ilvl w:val="1"/>
          <w:numId w:val="18"/>
        </w:numPr>
        <w:rPr>
          <w:b/>
          <w:i/>
          <w:sz w:val="22"/>
          <w:szCs w:val="22"/>
        </w:rPr>
      </w:pPr>
      <w:r w:rsidRPr="00A20A6F">
        <w:rPr>
          <w:b/>
          <w:i/>
          <w:sz w:val="22"/>
          <w:szCs w:val="22"/>
          <w:lang w:eastAsia="en-US"/>
        </w:rPr>
        <w:t xml:space="preserve">Клиенты – </w:t>
      </w:r>
      <w:r w:rsidRPr="00A20A6F">
        <w:rPr>
          <w:b/>
          <w:i/>
          <w:sz w:val="22"/>
          <w:szCs w:val="22"/>
        </w:rPr>
        <w:t>иностранные граждане представляют:</w:t>
      </w:r>
    </w:p>
    <w:p w:rsidR="00952AF1" w:rsidRPr="00A20A6F" w:rsidRDefault="000132D1" w:rsidP="00952AF1">
      <w:pPr>
        <w:pStyle w:val="ac"/>
        <w:widowControl/>
        <w:numPr>
          <w:ilvl w:val="2"/>
          <w:numId w:val="18"/>
        </w:numPr>
        <w:tabs>
          <w:tab w:val="left" w:pos="567"/>
        </w:tabs>
        <w:spacing w:before="120"/>
        <w:rPr>
          <w:sz w:val="22"/>
          <w:szCs w:val="22"/>
        </w:rPr>
      </w:pPr>
      <w:r w:rsidRPr="00A20A6F">
        <w:rPr>
          <w:sz w:val="22"/>
          <w:szCs w:val="22"/>
        </w:rPr>
        <w:t>ДОКУМЕНТ, удостоверяющий личность</w:t>
      </w:r>
      <w:r w:rsidR="00336E3F" w:rsidRPr="00A20A6F">
        <w:rPr>
          <w:sz w:val="22"/>
          <w:szCs w:val="22"/>
        </w:rPr>
        <w:t xml:space="preserve">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 въезд физического лица – иностранного гражданина, прибывающего из иностранного государства на территорию Российской Федерации, то въездная виза не требуется);</w:t>
      </w:r>
    </w:p>
    <w:p w:rsidR="00952AF1" w:rsidRPr="00A20A6F" w:rsidRDefault="004620A0" w:rsidP="00952AF1">
      <w:pPr>
        <w:pStyle w:val="ac"/>
        <w:widowControl/>
        <w:numPr>
          <w:ilvl w:val="2"/>
          <w:numId w:val="18"/>
        </w:numPr>
        <w:tabs>
          <w:tab w:val="left" w:pos="567"/>
        </w:tabs>
        <w:spacing w:before="120"/>
        <w:rPr>
          <w:sz w:val="22"/>
          <w:szCs w:val="22"/>
        </w:rPr>
      </w:pPr>
      <w:r w:rsidRPr="00A20A6F">
        <w:rPr>
          <w:sz w:val="22"/>
          <w:szCs w:val="22"/>
        </w:rPr>
        <w:t>МИГРАЦИОННАЯ КАРТА</w:t>
      </w:r>
      <w:r w:rsidR="00336E3F" w:rsidRPr="00A20A6F">
        <w:rPr>
          <w:sz w:val="22"/>
          <w:szCs w:val="22"/>
        </w:rPr>
        <w:t xml:space="preserve"> - для иностранных граждан и лиц без гражданства, временно пребывающих на территории России (за исключением случаев, когда в соответствии с законодательством оформление миграционной карты не требуется)</w:t>
      </w:r>
      <w:r w:rsidR="00821C92" w:rsidRPr="00A20A6F">
        <w:rPr>
          <w:sz w:val="22"/>
          <w:szCs w:val="22"/>
        </w:rPr>
        <w:t>;</w:t>
      </w:r>
    </w:p>
    <w:p w:rsidR="00952AF1" w:rsidRPr="00A20A6F" w:rsidRDefault="004620A0" w:rsidP="00952AF1">
      <w:pPr>
        <w:pStyle w:val="ac"/>
        <w:widowControl/>
        <w:numPr>
          <w:ilvl w:val="2"/>
          <w:numId w:val="18"/>
        </w:numPr>
        <w:tabs>
          <w:tab w:val="left" w:pos="567"/>
        </w:tabs>
        <w:spacing w:before="120"/>
        <w:rPr>
          <w:sz w:val="22"/>
          <w:szCs w:val="22"/>
        </w:rPr>
      </w:pPr>
      <w:r w:rsidRPr="00A20A6F">
        <w:rPr>
          <w:sz w:val="22"/>
          <w:szCs w:val="22"/>
        </w:rPr>
        <w:t>ДОКУМЕНТ</w:t>
      </w:r>
      <w:r w:rsidR="00336E3F" w:rsidRPr="00A20A6F">
        <w:rPr>
          <w:sz w:val="22"/>
          <w:szCs w:val="22"/>
        </w:rPr>
        <w:t>, подтверждающий право иностранного гражданина или лица без гражданства на пребывание (проживание) в Российс</w:t>
      </w:r>
      <w:r w:rsidR="00821C92" w:rsidRPr="00A20A6F">
        <w:rPr>
          <w:sz w:val="22"/>
          <w:szCs w:val="22"/>
        </w:rPr>
        <w:t>кой Федерации;</w:t>
      </w:r>
    </w:p>
    <w:p w:rsidR="00952AF1" w:rsidRPr="00A20A6F" w:rsidRDefault="008B2F07" w:rsidP="00952AF1">
      <w:pPr>
        <w:pStyle w:val="ac"/>
        <w:widowControl/>
        <w:numPr>
          <w:ilvl w:val="2"/>
          <w:numId w:val="18"/>
        </w:numPr>
        <w:tabs>
          <w:tab w:val="left" w:pos="567"/>
        </w:tabs>
        <w:spacing w:before="120"/>
        <w:rPr>
          <w:sz w:val="22"/>
          <w:szCs w:val="22"/>
        </w:rPr>
      </w:pPr>
      <w:r w:rsidRPr="00A20A6F">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952AF1" w:rsidRPr="00A20A6F" w:rsidRDefault="00E844DE" w:rsidP="00952AF1">
      <w:pPr>
        <w:pStyle w:val="ac"/>
        <w:widowControl/>
        <w:numPr>
          <w:ilvl w:val="2"/>
          <w:numId w:val="18"/>
        </w:numPr>
        <w:tabs>
          <w:tab w:val="left" w:pos="567"/>
        </w:tabs>
        <w:spacing w:before="120"/>
        <w:rPr>
          <w:sz w:val="22"/>
          <w:szCs w:val="22"/>
        </w:rPr>
      </w:pPr>
      <w:r w:rsidRPr="00A20A6F">
        <w:rPr>
          <w:sz w:val="22"/>
          <w:szCs w:val="22"/>
        </w:rPr>
        <w:t>ДОВЕРЕННОСТЬ на лицо, уполномоченное на подписание Договора об оказании брокерских услуг на рынках ценных бумаг и всех приложений к нему, а также на совершение сделок от имени Клиента при наличии такого, оригинал или нотариально заверенная копия;</w:t>
      </w:r>
    </w:p>
    <w:p w:rsidR="00E844DE" w:rsidRPr="00A20A6F" w:rsidRDefault="00E844DE" w:rsidP="00952AF1">
      <w:pPr>
        <w:pStyle w:val="ac"/>
        <w:widowControl/>
        <w:numPr>
          <w:ilvl w:val="2"/>
          <w:numId w:val="18"/>
        </w:numPr>
        <w:tabs>
          <w:tab w:val="left" w:pos="567"/>
        </w:tabs>
        <w:spacing w:before="120"/>
        <w:rPr>
          <w:sz w:val="22"/>
          <w:szCs w:val="22"/>
        </w:rPr>
      </w:pPr>
      <w:r w:rsidRPr="00A20A6F">
        <w:rPr>
          <w:sz w:val="22"/>
          <w:szCs w:val="22"/>
        </w:rPr>
        <w:t xml:space="preserve">ДОКУМЕНТ, удостоверяющий личность в соответствии с законодательством Российской Федерации представителя, </w:t>
      </w:r>
      <w:r w:rsidR="00575CD8" w:rsidRPr="00A20A6F">
        <w:rPr>
          <w:sz w:val="22"/>
          <w:szCs w:val="22"/>
        </w:rPr>
        <w:t xml:space="preserve">выгодоприобретателя, </w:t>
      </w:r>
      <w:proofErr w:type="spellStart"/>
      <w:r w:rsidRPr="00A20A6F">
        <w:rPr>
          <w:sz w:val="22"/>
          <w:szCs w:val="22"/>
        </w:rPr>
        <w:t>бенефициарного</w:t>
      </w:r>
      <w:proofErr w:type="spellEnd"/>
      <w:r w:rsidRPr="00A20A6F">
        <w:rPr>
          <w:sz w:val="22"/>
          <w:szCs w:val="22"/>
        </w:rPr>
        <w:t xml:space="preserve"> владельца (при наличии)</w:t>
      </w:r>
      <w:r w:rsidR="00633B57" w:rsidRPr="00A20A6F">
        <w:rPr>
          <w:sz w:val="22"/>
          <w:szCs w:val="22"/>
        </w:rPr>
        <w:t xml:space="preserve"> – копия всех страниц</w:t>
      </w:r>
      <w:r w:rsidRPr="00A20A6F">
        <w:rPr>
          <w:sz w:val="22"/>
          <w:szCs w:val="22"/>
        </w:rPr>
        <w:t>;</w:t>
      </w:r>
    </w:p>
    <w:p w:rsidR="002B46A7" w:rsidRPr="00A20A6F" w:rsidRDefault="005B676B" w:rsidP="00952AF1">
      <w:pPr>
        <w:pStyle w:val="ac"/>
        <w:widowControl/>
        <w:numPr>
          <w:ilvl w:val="1"/>
          <w:numId w:val="18"/>
        </w:numPr>
        <w:tabs>
          <w:tab w:val="left" w:pos="567"/>
        </w:tabs>
        <w:spacing w:before="120"/>
        <w:rPr>
          <w:sz w:val="22"/>
          <w:szCs w:val="22"/>
        </w:rPr>
      </w:pPr>
      <w:proofErr w:type="gramStart"/>
      <w:r w:rsidRPr="00A20A6F">
        <w:rPr>
          <w:i/>
          <w:sz w:val="22"/>
          <w:szCs w:val="22"/>
        </w:rPr>
        <w:t>ИНЫЕ ДОКУМЕНТЫ ПО ТРЕБОВАНИЮ КОМПАНИИ</w:t>
      </w:r>
      <w:r w:rsidR="00336E3F" w:rsidRPr="00A20A6F">
        <w:rPr>
          <w:sz w:val="22"/>
          <w:szCs w:val="22"/>
        </w:rPr>
        <w:t>, в том числе, в соответствии с Федеральным законом №115-ФЗ от 07.08.2001 «О противодействии легализации (отмыванию) доходов, полученных преступным путем, и финансированию терроризма» и принятыми в соответствии с ним нормативными актами, в том числе внутренними документами Компании, а также Законом США о соответствии налогообложения иностранных счетов от 18.03.2010 (FATCA).</w:t>
      </w:r>
      <w:proofErr w:type="gramEnd"/>
    </w:p>
    <w:p w:rsidR="002B46A7" w:rsidRPr="00A20A6F" w:rsidRDefault="00952AF1" w:rsidP="002072F7">
      <w:pPr>
        <w:pStyle w:val="ac"/>
        <w:widowControl/>
        <w:numPr>
          <w:ilvl w:val="2"/>
          <w:numId w:val="18"/>
        </w:numPr>
        <w:tabs>
          <w:tab w:val="left" w:pos="567"/>
        </w:tabs>
        <w:spacing w:before="120"/>
        <w:rPr>
          <w:sz w:val="22"/>
          <w:szCs w:val="22"/>
        </w:rPr>
      </w:pPr>
      <w:r w:rsidRPr="00A20A6F">
        <w:rPr>
          <w:sz w:val="22"/>
          <w:szCs w:val="22"/>
        </w:rPr>
        <w:lastRenderedPageBreak/>
        <w:t>ДОКУМЕНТЫ</w:t>
      </w:r>
      <w:r w:rsidR="002B46A7" w:rsidRPr="00A20A6F">
        <w:rPr>
          <w:sz w:val="22"/>
          <w:szCs w:val="22"/>
        </w:rPr>
        <w:t>, подтверждающие сведения о финансовом положении</w:t>
      </w:r>
      <w:r w:rsidR="00F0451A" w:rsidRPr="00A20A6F">
        <w:rPr>
          <w:sz w:val="22"/>
          <w:szCs w:val="22"/>
        </w:rPr>
        <w:t>, указанные в одном или нескольких следующих пунктах на выбор</w:t>
      </w:r>
      <w:r w:rsidR="002B46A7" w:rsidRPr="00A20A6F">
        <w:rPr>
          <w:sz w:val="22"/>
          <w:szCs w:val="22"/>
        </w:rPr>
        <w:t>:</w:t>
      </w:r>
    </w:p>
    <w:p w:rsidR="002B46A7" w:rsidRPr="00A20A6F" w:rsidRDefault="002B46A7" w:rsidP="000019B5">
      <w:pPr>
        <w:overflowPunct w:val="0"/>
        <w:autoSpaceDE w:val="0"/>
        <w:autoSpaceDN w:val="0"/>
        <w:adjustRightInd w:val="0"/>
        <w:ind w:left="851"/>
        <w:textAlignment w:val="baseline"/>
        <w:rPr>
          <w:sz w:val="22"/>
          <w:szCs w:val="22"/>
        </w:rPr>
      </w:pPr>
      <w:r w:rsidRPr="00A20A6F">
        <w:rPr>
          <w:sz w:val="22"/>
          <w:szCs w:val="22"/>
        </w:rPr>
        <w:t>- сведения о заработной плате (копия справки по форме 2-НДФЛ, справка с места работы с указанием заработной платы</w:t>
      </w:r>
      <w:r w:rsidR="008058D5" w:rsidRPr="00A20A6F">
        <w:rPr>
          <w:sz w:val="22"/>
          <w:szCs w:val="22"/>
        </w:rPr>
        <w:t>, заверенная Работодателем</w:t>
      </w:r>
      <w:r w:rsidRPr="00A20A6F">
        <w:rPr>
          <w:sz w:val="22"/>
          <w:szCs w:val="22"/>
        </w:rPr>
        <w:t>;</w:t>
      </w:r>
    </w:p>
    <w:p w:rsidR="002B46A7" w:rsidRPr="00A20A6F" w:rsidRDefault="002B46A7" w:rsidP="000019B5">
      <w:pPr>
        <w:overflowPunct w:val="0"/>
        <w:autoSpaceDE w:val="0"/>
        <w:autoSpaceDN w:val="0"/>
        <w:adjustRightInd w:val="0"/>
        <w:ind w:left="851"/>
        <w:textAlignment w:val="baseline"/>
        <w:rPr>
          <w:sz w:val="22"/>
          <w:szCs w:val="22"/>
        </w:rPr>
      </w:pPr>
      <w:r w:rsidRPr="00A20A6F">
        <w:rPr>
          <w:sz w:val="22"/>
          <w:szCs w:val="22"/>
        </w:rPr>
        <w:t>- сведения о размере пенсионного обеспечения, других социальных выплат (выписка с банковского счета</w:t>
      </w:r>
      <w:r w:rsidR="008058D5" w:rsidRPr="00A20A6F">
        <w:rPr>
          <w:sz w:val="22"/>
          <w:szCs w:val="22"/>
        </w:rPr>
        <w:t xml:space="preserve"> - оригинал</w:t>
      </w:r>
      <w:r w:rsidRPr="00A20A6F">
        <w:rPr>
          <w:sz w:val="22"/>
          <w:szCs w:val="22"/>
        </w:rPr>
        <w:t>);</w:t>
      </w:r>
    </w:p>
    <w:p w:rsidR="002B46A7" w:rsidRPr="00A20A6F" w:rsidRDefault="002B46A7" w:rsidP="000019B5">
      <w:pPr>
        <w:overflowPunct w:val="0"/>
        <w:autoSpaceDE w:val="0"/>
        <w:autoSpaceDN w:val="0"/>
        <w:adjustRightInd w:val="0"/>
        <w:ind w:left="851"/>
        <w:textAlignment w:val="baseline"/>
        <w:rPr>
          <w:sz w:val="22"/>
          <w:szCs w:val="22"/>
        </w:rPr>
      </w:pPr>
      <w:r w:rsidRPr="00A20A6F">
        <w:rPr>
          <w:sz w:val="22"/>
          <w:szCs w:val="22"/>
        </w:rPr>
        <w:t>- сведения о размере стипендии (выписка с банковского счета</w:t>
      </w:r>
      <w:r w:rsidR="008058D5" w:rsidRPr="00A20A6F">
        <w:rPr>
          <w:sz w:val="22"/>
          <w:szCs w:val="22"/>
        </w:rPr>
        <w:t xml:space="preserve"> - оригинал</w:t>
      </w:r>
      <w:r w:rsidRPr="00A20A6F">
        <w:rPr>
          <w:sz w:val="22"/>
          <w:szCs w:val="22"/>
        </w:rPr>
        <w:t>; справка из бухгалтерии учебного заведения с указанием размера стипендии</w:t>
      </w:r>
      <w:r w:rsidR="008058D5" w:rsidRPr="00A20A6F">
        <w:rPr>
          <w:sz w:val="22"/>
          <w:szCs w:val="22"/>
        </w:rPr>
        <w:t xml:space="preserve"> - оригинал</w:t>
      </w:r>
      <w:r w:rsidRPr="00A20A6F">
        <w:rPr>
          <w:sz w:val="22"/>
          <w:szCs w:val="22"/>
        </w:rPr>
        <w:t>);</w:t>
      </w:r>
    </w:p>
    <w:p w:rsidR="0002145E" w:rsidRPr="00A20A6F" w:rsidRDefault="002B46A7" w:rsidP="000019B5">
      <w:pPr>
        <w:overflowPunct w:val="0"/>
        <w:autoSpaceDE w:val="0"/>
        <w:autoSpaceDN w:val="0"/>
        <w:adjustRightInd w:val="0"/>
        <w:ind w:left="851"/>
        <w:textAlignment w:val="baseline"/>
        <w:rPr>
          <w:sz w:val="22"/>
          <w:szCs w:val="22"/>
        </w:rPr>
      </w:pPr>
      <w:r w:rsidRPr="00A20A6F">
        <w:rPr>
          <w:sz w:val="22"/>
          <w:szCs w:val="22"/>
        </w:rPr>
        <w:t>- сведения о наследстве/дарении (</w:t>
      </w:r>
      <w:r w:rsidR="008058D5" w:rsidRPr="00A20A6F">
        <w:rPr>
          <w:sz w:val="22"/>
          <w:szCs w:val="22"/>
        </w:rPr>
        <w:t xml:space="preserve">нотариальная </w:t>
      </w:r>
      <w:r w:rsidRPr="00A20A6F">
        <w:rPr>
          <w:sz w:val="22"/>
          <w:szCs w:val="22"/>
        </w:rPr>
        <w:t xml:space="preserve">копия Свидетельства о праве на наследство с соглашением о разделе наследства (при наличии); </w:t>
      </w:r>
      <w:r w:rsidR="008058D5" w:rsidRPr="00A20A6F">
        <w:rPr>
          <w:sz w:val="22"/>
          <w:szCs w:val="22"/>
        </w:rPr>
        <w:t xml:space="preserve">нотариальная </w:t>
      </w:r>
      <w:r w:rsidRPr="00A20A6F">
        <w:rPr>
          <w:sz w:val="22"/>
          <w:szCs w:val="22"/>
        </w:rPr>
        <w:t>копия Договора дарения с подтверждением передачи денежных средств или иного имущества).</w:t>
      </w:r>
    </w:p>
    <w:p w:rsidR="002B46A7" w:rsidRPr="00A20A6F" w:rsidRDefault="00952AF1" w:rsidP="002072F7">
      <w:pPr>
        <w:pStyle w:val="ac"/>
        <w:widowControl/>
        <w:numPr>
          <w:ilvl w:val="2"/>
          <w:numId w:val="18"/>
        </w:numPr>
        <w:tabs>
          <w:tab w:val="left" w:pos="567"/>
        </w:tabs>
        <w:spacing w:before="120"/>
        <w:rPr>
          <w:sz w:val="22"/>
          <w:szCs w:val="22"/>
        </w:rPr>
      </w:pPr>
      <w:r w:rsidRPr="00A20A6F">
        <w:rPr>
          <w:sz w:val="22"/>
          <w:szCs w:val="22"/>
        </w:rPr>
        <w:t>ДОКУМЕНТЫ</w:t>
      </w:r>
      <w:r w:rsidR="002B46A7" w:rsidRPr="00A20A6F">
        <w:rPr>
          <w:sz w:val="22"/>
          <w:szCs w:val="22"/>
        </w:rPr>
        <w:t>, подтверждающие сведения о деловой репутации:</w:t>
      </w:r>
    </w:p>
    <w:p w:rsidR="002B46A7" w:rsidRPr="00A20A6F" w:rsidRDefault="002B46A7" w:rsidP="000019B5">
      <w:pPr>
        <w:overflowPunct w:val="0"/>
        <w:autoSpaceDE w:val="0"/>
        <w:autoSpaceDN w:val="0"/>
        <w:adjustRightInd w:val="0"/>
        <w:ind w:left="851"/>
        <w:textAlignment w:val="baseline"/>
        <w:rPr>
          <w:sz w:val="22"/>
          <w:szCs w:val="22"/>
        </w:rPr>
      </w:pPr>
      <w:r w:rsidRPr="00A20A6F">
        <w:rPr>
          <w:sz w:val="22"/>
          <w:szCs w:val="22"/>
        </w:rPr>
        <w:t>- отзывы (в произвольной письменной форме, при возможности их получения) о физическом лице других клиентов Компании;</w:t>
      </w:r>
    </w:p>
    <w:p w:rsidR="0002145E" w:rsidRPr="00A20A6F" w:rsidRDefault="002B46A7" w:rsidP="000019B5">
      <w:pPr>
        <w:overflowPunct w:val="0"/>
        <w:autoSpaceDE w:val="0"/>
        <w:autoSpaceDN w:val="0"/>
        <w:adjustRightInd w:val="0"/>
        <w:ind w:left="851"/>
        <w:textAlignment w:val="baseline"/>
        <w:rPr>
          <w:sz w:val="22"/>
          <w:szCs w:val="22"/>
        </w:rPr>
      </w:pPr>
      <w:r w:rsidRPr="00A20A6F">
        <w:rPr>
          <w:sz w:val="22"/>
          <w:szCs w:val="22"/>
        </w:rPr>
        <w:t>- отзывы (в произвольной форме, при возможности получения) о физическом лице от других организаций, в которых физическое лицо ранее находилось или находится на обслуживании, с информацией этих организаций об оценке деловой репутации данного лица</w:t>
      </w:r>
      <w:r w:rsidR="00BE3C77" w:rsidRPr="00A20A6F">
        <w:rPr>
          <w:sz w:val="22"/>
          <w:szCs w:val="22"/>
        </w:rPr>
        <w:t>.</w:t>
      </w:r>
    </w:p>
    <w:p w:rsidR="002B46A7" w:rsidRPr="00A20A6F" w:rsidRDefault="00952AF1" w:rsidP="002072F7">
      <w:pPr>
        <w:pStyle w:val="ac"/>
        <w:widowControl/>
        <w:numPr>
          <w:ilvl w:val="2"/>
          <w:numId w:val="18"/>
        </w:numPr>
        <w:tabs>
          <w:tab w:val="left" w:pos="567"/>
        </w:tabs>
        <w:spacing w:before="120"/>
        <w:rPr>
          <w:sz w:val="22"/>
          <w:szCs w:val="22"/>
        </w:rPr>
      </w:pPr>
      <w:r w:rsidRPr="00A20A6F">
        <w:rPr>
          <w:sz w:val="22"/>
          <w:szCs w:val="22"/>
        </w:rPr>
        <w:t>ДОКУМЕНТЫ</w:t>
      </w:r>
      <w:r w:rsidR="002B46A7" w:rsidRPr="00A20A6F">
        <w:rPr>
          <w:sz w:val="22"/>
          <w:szCs w:val="22"/>
        </w:rPr>
        <w:t>, подтверждающие источники происхождения денежных средств и (или) иного имущества (при нал</w:t>
      </w:r>
      <w:r w:rsidR="002459DB" w:rsidRPr="00A20A6F">
        <w:rPr>
          <w:sz w:val="22"/>
          <w:szCs w:val="22"/>
        </w:rPr>
        <w:t>ичии).</w:t>
      </w:r>
    </w:p>
    <w:p w:rsidR="005F4D41" w:rsidRPr="00A20A6F" w:rsidRDefault="005F4D41" w:rsidP="002072F7">
      <w:pPr>
        <w:pStyle w:val="ac"/>
        <w:widowControl/>
        <w:numPr>
          <w:ilvl w:val="2"/>
          <w:numId w:val="18"/>
        </w:numPr>
        <w:tabs>
          <w:tab w:val="left" w:pos="567"/>
        </w:tabs>
        <w:spacing w:before="120"/>
        <w:rPr>
          <w:sz w:val="22"/>
          <w:szCs w:val="22"/>
        </w:rPr>
      </w:pPr>
      <w:r w:rsidRPr="00A20A6F">
        <w:rPr>
          <w:sz w:val="22"/>
          <w:szCs w:val="22"/>
        </w:rPr>
        <w:t>Для допуска на международные рынки Клиент предоставляет Выписку из Реестра лиц, признанных квалифицированными инвесторами.</w:t>
      </w:r>
    </w:p>
    <w:p w:rsidR="00336E3F" w:rsidRPr="00336E3F" w:rsidRDefault="00821C92" w:rsidP="00821C92">
      <w:pPr>
        <w:pStyle w:val="ac"/>
        <w:widowControl/>
        <w:tabs>
          <w:tab w:val="left" w:pos="567"/>
        </w:tabs>
        <w:spacing w:before="120"/>
        <w:rPr>
          <w:sz w:val="22"/>
          <w:szCs w:val="22"/>
        </w:rPr>
      </w:pPr>
      <w:r w:rsidRPr="00A20A6F">
        <w:rPr>
          <w:sz w:val="22"/>
          <w:szCs w:val="22"/>
        </w:rPr>
        <w:tab/>
      </w:r>
      <w:r w:rsidR="00336E3F" w:rsidRPr="00A20A6F">
        <w:rPr>
          <w:sz w:val="22"/>
          <w:szCs w:val="22"/>
        </w:rPr>
        <w:t xml:space="preserve">Документы, предоставленные иностранными гражданами (лицами без гражданства), должны быть переведены </w:t>
      </w:r>
      <w:r w:rsidR="007D7710" w:rsidRPr="00A20A6F">
        <w:rPr>
          <w:sz w:val="22"/>
          <w:szCs w:val="22"/>
        </w:rPr>
        <w:t xml:space="preserve">на русский язык с нотариальным </w:t>
      </w:r>
      <w:r w:rsidR="00336E3F" w:rsidRPr="00A20A6F">
        <w:rPr>
          <w:sz w:val="22"/>
          <w:szCs w:val="22"/>
        </w:rPr>
        <w:t>удос</w:t>
      </w:r>
      <w:r w:rsidR="007D7710" w:rsidRPr="00A20A6F">
        <w:rPr>
          <w:sz w:val="22"/>
          <w:szCs w:val="22"/>
        </w:rPr>
        <w:t xml:space="preserve">товерением подлинности подписи </w:t>
      </w:r>
      <w:r w:rsidR="00336E3F" w:rsidRPr="00A20A6F">
        <w:rPr>
          <w:sz w:val="22"/>
          <w:szCs w:val="22"/>
        </w:rPr>
        <w:t>переводчика.</w:t>
      </w:r>
    </w:p>
    <w:p w:rsidR="001D450D" w:rsidRPr="00AC21AA" w:rsidRDefault="001D450D" w:rsidP="001D450D">
      <w:pPr>
        <w:pStyle w:val="ac"/>
        <w:widowControl/>
        <w:spacing w:before="120"/>
        <w:ind w:left="357"/>
        <w:rPr>
          <w:b/>
          <w:i/>
          <w:color w:val="000000"/>
          <w:sz w:val="16"/>
          <w:szCs w:val="16"/>
        </w:rPr>
      </w:pPr>
    </w:p>
    <w:p w:rsidR="000E3BB4" w:rsidRPr="00A20A6F" w:rsidRDefault="000E3BB4" w:rsidP="005F4D41">
      <w:pPr>
        <w:pStyle w:val="ac"/>
        <w:widowControl/>
        <w:numPr>
          <w:ilvl w:val="0"/>
          <w:numId w:val="32"/>
        </w:numPr>
        <w:spacing w:before="120"/>
        <w:rPr>
          <w:b/>
          <w:bCs/>
          <w:i/>
          <w:iCs/>
          <w:sz w:val="22"/>
          <w:szCs w:val="22"/>
        </w:rPr>
      </w:pPr>
      <w:r w:rsidRPr="00A20A6F">
        <w:rPr>
          <w:b/>
          <w:bCs/>
          <w:i/>
          <w:iCs/>
          <w:sz w:val="22"/>
          <w:szCs w:val="22"/>
        </w:rPr>
        <w:t>Для открытия Брокерского счета и/или Учетного счета Клиента</w:t>
      </w:r>
      <w:r w:rsidRPr="00A20A6F">
        <w:rPr>
          <w:b/>
          <w:bCs/>
          <w:i/>
          <w:iCs/>
          <w:sz w:val="18"/>
          <w:szCs w:val="18"/>
        </w:rPr>
        <w:t xml:space="preserve"> </w:t>
      </w:r>
      <w:r w:rsidRPr="00A20A6F">
        <w:rPr>
          <w:b/>
          <w:bCs/>
          <w:i/>
          <w:iCs/>
          <w:sz w:val="22"/>
          <w:szCs w:val="22"/>
        </w:rPr>
        <w:t>и регистрации Клиента в торговых системах</w:t>
      </w:r>
      <w:r w:rsidR="00764B2F" w:rsidRPr="00A20A6F">
        <w:rPr>
          <w:b/>
          <w:bCs/>
          <w:i/>
          <w:iCs/>
          <w:sz w:val="22"/>
          <w:szCs w:val="22"/>
        </w:rPr>
        <w:t>,</w:t>
      </w:r>
      <w:r w:rsidRPr="00A20A6F">
        <w:rPr>
          <w:b/>
          <w:bCs/>
          <w:i/>
          <w:iCs/>
          <w:sz w:val="22"/>
          <w:szCs w:val="22"/>
        </w:rPr>
        <w:t xml:space="preserve"> оформить </w:t>
      </w:r>
      <w:r w:rsidR="00CF0A5F" w:rsidRPr="00A20A6F">
        <w:rPr>
          <w:b/>
          <w:bCs/>
          <w:i/>
          <w:iCs/>
          <w:sz w:val="22"/>
          <w:szCs w:val="22"/>
        </w:rPr>
        <w:t xml:space="preserve">и подписать </w:t>
      </w:r>
      <w:r w:rsidR="005E27EB" w:rsidRPr="00A20A6F">
        <w:rPr>
          <w:b/>
          <w:bCs/>
          <w:i/>
          <w:iCs/>
          <w:sz w:val="22"/>
          <w:szCs w:val="22"/>
        </w:rPr>
        <w:t>следующие</w:t>
      </w:r>
      <w:r w:rsidR="00CF0A5F" w:rsidRPr="00A20A6F">
        <w:rPr>
          <w:b/>
          <w:bCs/>
          <w:i/>
          <w:iCs/>
          <w:sz w:val="22"/>
          <w:szCs w:val="22"/>
        </w:rPr>
        <w:t xml:space="preserve"> документ</w:t>
      </w:r>
      <w:r w:rsidR="005E27EB" w:rsidRPr="00A20A6F">
        <w:rPr>
          <w:b/>
          <w:bCs/>
          <w:i/>
          <w:iCs/>
          <w:sz w:val="22"/>
          <w:szCs w:val="22"/>
        </w:rPr>
        <w:t xml:space="preserve">ы: </w:t>
      </w:r>
    </w:p>
    <w:p w:rsidR="000E3BB4" w:rsidRPr="00A20A6F" w:rsidRDefault="007D7710" w:rsidP="008A595A">
      <w:pPr>
        <w:pStyle w:val="ac"/>
        <w:widowControl/>
        <w:numPr>
          <w:ilvl w:val="1"/>
          <w:numId w:val="34"/>
        </w:numPr>
        <w:ind w:left="851" w:hanging="567"/>
        <w:rPr>
          <w:sz w:val="22"/>
          <w:szCs w:val="22"/>
        </w:rPr>
      </w:pPr>
      <w:r w:rsidRPr="00A20A6F">
        <w:rPr>
          <w:b/>
          <w:sz w:val="22"/>
          <w:szCs w:val="22"/>
        </w:rPr>
        <w:t>АНКЕТ</w:t>
      </w:r>
      <w:r w:rsidR="00022A04" w:rsidRPr="00A20A6F">
        <w:rPr>
          <w:b/>
          <w:sz w:val="22"/>
          <w:szCs w:val="22"/>
        </w:rPr>
        <w:t>У</w:t>
      </w:r>
      <w:r w:rsidRPr="00A20A6F">
        <w:rPr>
          <w:b/>
          <w:sz w:val="22"/>
          <w:szCs w:val="22"/>
        </w:rPr>
        <w:t xml:space="preserve"> (ДОСЬЕ) КЛИЕНТА</w:t>
      </w:r>
      <w:r w:rsidR="00952AF1" w:rsidRPr="00A20A6F">
        <w:rPr>
          <w:sz w:val="22"/>
          <w:szCs w:val="22"/>
        </w:rPr>
        <w:t xml:space="preserve"> по форме Приложения № 2-а</w:t>
      </w:r>
      <w:r w:rsidR="000E3BB4" w:rsidRPr="00A20A6F">
        <w:rPr>
          <w:sz w:val="22"/>
          <w:szCs w:val="22"/>
        </w:rPr>
        <w:t>– 1 экз.</w:t>
      </w:r>
    </w:p>
    <w:p w:rsidR="000E3BB4" w:rsidRPr="00A20A6F" w:rsidRDefault="000E3BB4" w:rsidP="008A595A">
      <w:pPr>
        <w:pStyle w:val="ac"/>
        <w:widowControl/>
        <w:numPr>
          <w:ilvl w:val="2"/>
          <w:numId w:val="34"/>
        </w:numPr>
        <w:ind w:left="1134" w:hanging="567"/>
        <w:rPr>
          <w:sz w:val="22"/>
          <w:szCs w:val="22"/>
        </w:rPr>
      </w:pPr>
      <w:r w:rsidRPr="00A20A6F">
        <w:rPr>
          <w:sz w:val="22"/>
          <w:szCs w:val="22"/>
        </w:rPr>
        <w:t>АНКЕТУ ВЫГОДОПРИОБРЕТАТЕЛЯ, если Клиент действует к выгоде другого лица. АНКЕТА ВЫГОДОПРИОБРЕТАТЕЛЯ предоста</w:t>
      </w:r>
      <w:r w:rsidR="004620A0" w:rsidRPr="00A20A6F">
        <w:rPr>
          <w:sz w:val="22"/>
          <w:szCs w:val="22"/>
        </w:rPr>
        <w:t>вляется по форме</w:t>
      </w:r>
      <w:r w:rsidR="00AB7F7E" w:rsidRPr="00A20A6F">
        <w:rPr>
          <w:sz w:val="22"/>
          <w:szCs w:val="22"/>
        </w:rPr>
        <w:t>:</w:t>
      </w:r>
      <w:r w:rsidR="004620A0" w:rsidRPr="00A20A6F">
        <w:rPr>
          <w:sz w:val="22"/>
          <w:szCs w:val="22"/>
        </w:rPr>
        <w:t xml:space="preserve"> Приложения </w:t>
      </w:r>
      <w:r w:rsidR="007D7710" w:rsidRPr="00A20A6F">
        <w:rPr>
          <w:sz w:val="22"/>
          <w:szCs w:val="22"/>
        </w:rPr>
        <w:t>№2-</w:t>
      </w:r>
      <w:r w:rsidR="00633B57" w:rsidRPr="00A20A6F">
        <w:rPr>
          <w:sz w:val="22"/>
          <w:szCs w:val="22"/>
        </w:rPr>
        <w:t>в</w:t>
      </w:r>
      <w:r w:rsidRPr="00A20A6F">
        <w:rPr>
          <w:sz w:val="22"/>
          <w:szCs w:val="22"/>
        </w:rPr>
        <w:t xml:space="preserve"> для Выгодоприобретателей – физических лиц, по форме Приложения </w:t>
      </w:r>
      <w:r w:rsidR="007D7710" w:rsidRPr="00A20A6F">
        <w:rPr>
          <w:sz w:val="22"/>
          <w:szCs w:val="22"/>
        </w:rPr>
        <w:t>№2-</w:t>
      </w:r>
      <w:r w:rsidR="00633B57" w:rsidRPr="00A20A6F">
        <w:rPr>
          <w:sz w:val="22"/>
          <w:szCs w:val="22"/>
        </w:rPr>
        <w:t>г</w:t>
      </w:r>
      <w:r w:rsidRPr="00A20A6F">
        <w:rPr>
          <w:sz w:val="22"/>
          <w:szCs w:val="22"/>
        </w:rPr>
        <w:t xml:space="preserve"> для Выгодоп</w:t>
      </w:r>
      <w:r w:rsidR="002D6726" w:rsidRPr="00A20A6F">
        <w:rPr>
          <w:sz w:val="22"/>
          <w:szCs w:val="22"/>
        </w:rPr>
        <w:t xml:space="preserve">риобретателей – юридических лиц </w:t>
      </w:r>
      <w:r w:rsidRPr="00A20A6F">
        <w:rPr>
          <w:sz w:val="22"/>
          <w:szCs w:val="22"/>
        </w:rPr>
        <w:t>- 1 экз.</w:t>
      </w:r>
    </w:p>
    <w:p w:rsidR="00F161DB" w:rsidRPr="00A20A6F" w:rsidRDefault="000E3BB4" w:rsidP="00F161DB">
      <w:pPr>
        <w:pStyle w:val="ac"/>
        <w:widowControl/>
        <w:numPr>
          <w:ilvl w:val="2"/>
          <w:numId w:val="34"/>
        </w:numPr>
        <w:ind w:left="1134" w:hanging="567"/>
        <w:rPr>
          <w:sz w:val="22"/>
          <w:szCs w:val="22"/>
        </w:rPr>
      </w:pPr>
      <w:r w:rsidRPr="00A20A6F">
        <w:rPr>
          <w:sz w:val="22"/>
          <w:szCs w:val="22"/>
        </w:rPr>
        <w:t>АНКЕТУ БЕНЕФИЦИАРНОГО ВЛАДЕЛЬЦА КЛИЕНТА</w:t>
      </w:r>
      <w:r w:rsidR="00633B57" w:rsidRPr="00A20A6F">
        <w:rPr>
          <w:sz w:val="22"/>
          <w:szCs w:val="22"/>
        </w:rPr>
        <w:t xml:space="preserve"> в случае наличия у Клиента </w:t>
      </w:r>
      <w:proofErr w:type="spellStart"/>
      <w:r w:rsidR="00633B57" w:rsidRPr="00A20A6F">
        <w:rPr>
          <w:sz w:val="22"/>
          <w:szCs w:val="22"/>
        </w:rPr>
        <w:t>бенефициарного</w:t>
      </w:r>
      <w:proofErr w:type="spellEnd"/>
      <w:r w:rsidR="00633B57" w:rsidRPr="00A20A6F">
        <w:rPr>
          <w:sz w:val="22"/>
          <w:szCs w:val="22"/>
        </w:rPr>
        <w:t xml:space="preserve"> владельца</w:t>
      </w:r>
      <w:r w:rsidRPr="00A20A6F">
        <w:rPr>
          <w:sz w:val="22"/>
          <w:szCs w:val="22"/>
        </w:rPr>
        <w:t xml:space="preserve"> по форме Приложения №</w:t>
      </w:r>
      <w:r w:rsidR="00104A4B" w:rsidRPr="00A20A6F">
        <w:rPr>
          <w:sz w:val="22"/>
          <w:szCs w:val="22"/>
        </w:rPr>
        <w:t>2-</w:t>
      </w:r>
      <w:r w:rsidR="00633B57" w:rsidRPr="00A20A6F">
        <w:rPr>
          <w:sz w:val="22"/>
          <w:szCs w:val="22"/>
        </w:rPr>
        <w:t>д</w:t>
      </w:r>
      <w:r w:rsidRPr="00A20A6F">
        <w:rPr>
          <w:sz w:val="22"/>
          <w:szCs w:val="22"/>
        </w:rPr>
        <w:t xml:space="preserve"> </w:t>
      </w:r>
      <w:r w:rsidR="00633B57" w:rsidRPr="00A20A6F">
        <w:rPr>
          <w:sz w:val="22"/>
          <w:szCs w:val="22"/>
        </w:rPr>
        <w:t>–</w:t>
      </w:r>
      <w:r w:rsidRPr="00A20A6F">
        <w:rPr>
          <w:sz w:val="22"/>
          <w:szCs w:val="22"/>
        </w:rPr>
        <w:t xml:space="preserve"> 1 экз. </w:t>
      </w:r>
    </w:p>
    <w:p w:rsidR="00BB78E7" w:rsidRPr="00A20A6F" w:rsidRDefault="004B6833" w:rsidP="00F161DB">
      <w:pPr>
        <w:pStyle w:val="ac"/>
        <w:widowControl/>
        <w:numPr>
          <w:ilvl w:val="2"/>
          <w:numId w:val="34"/>
        </w:numPr>
        <w:ind w:left="1134" w:hanging="567"/>
        <w:rPr>
          <w:sz w:val="22"/>
          <w:szCs w:val="22"/>
        </w:rPr>
      </w:pPr>
      <w:r w:rsidRPr="00A20A6F">
        <w:rPr>
          <w:sz w:val="22"/>
          <w:szCs w:val="22"/>
        </w:rPr>
        <w:t>АНКЕТУ ПРЕДСТАВИТЕЛЯ КЛИЕНТА</w:t>
      </w:r>
      <w:r w:rsidRPr="00A20A6F">
        <w:rPr>
          <w:sz w:val="22"/>
          <w:szCs w:val="22"/>
          <w:lang w:eastAsia="ru-RU"/>
        </w:rPr>
        <w:t xml:space="preserve"> </w:t>
      </w:r>
      <w:r w:rsidR="00633B57" w:rsidRPr="00A20A6F">
        <w:rPr>
          <w:sz w:val="22"/>
          <w:szCs w:val="22"/>
        </w:rPr>
        <w:t xml:space="preserve">в случае наличия лица, действующего от имени и в интересах или за счет Клиента </w:t>
      </w:r>
      <w:r w:rsidRPr="00A20A6F">
        <w:rPr>
          <w:sz w:val="22"/>
          <w:szCs w:val="22"/>
        </w:rPr>
        <w:t xml:space="preserve">по форме Приложения </w:t>
      </w:r>
      <w:r w:rsidR="008322CD" w:rsidRPr="00A20A6F">
        <w:rPr>
          <w:sz w:val="22"/>
          <w:szCs w:val="22"/>
        </w:rPr>
        <w:t>№2-</w:t>
      </w:r>
      <w:r w:rsidR="00633B57" w:rsidRPr="00A20A6F">
        <w:rPr>
          <w:sz w:val="22"/>
          <w:szCs w:val="22"/>
        </w:rPr>
        <w:t>е</w:t>
      </w:r>
      <w:r w:rsidRPr="00A20A6F">
        <w:rPr>
          <w:sz w:val="22"/>
          <w:szCs w:val="22"/>
        </w:rPr>
        <w:t xml:space="preserve"> </w:t>
      </w:r>
      <w:r w:rsidR="00104A4B" w:rsidRPr="00A20A6F">
        <w:rPr>
          <w:sz w:val="22"/>
          <w:szCs w:val="22"/>
        </w:rPr>
        <w:t>для Представителей – физических лиц,</w:t>
      </w:r>
      <w:r w:rsidR="002D6726" w:rsidRPr="00A20A6F">
        <w:rPr>
          <w:sz w:val="22"/>
          <w:szCs w:val="22"/>
        </w:rPr>
        <w:t xml:space="preserve"> по форме Приложения №2-</w:t>
      </w:r>
      <w:r w:rsidR="00633B57" w:rsidRPr="00A20A6F">
        <w:rPr>
          <w:sz w:val="22"/>
          <w:szCs w:val="22"/>
        </w:rPr>
        <w:t>ж</w:t>
      </w:r>
      <w:r w:rsidR="002D6726" w:rsidRPr="00A20A6F">
        <w:rPr>
          <w:sz w:val="22"/>
          <w:szCs w:val="22"/>
        </w:rPr>
        <w:t xml:space="preserve"> </w:t>
      </w:r>
      <w:r w:rsidR="00104A4B" w:rsidRPr="00A20A6F">
        <w:rPr>
          <w:sz w:val="22"/>
          <w:szCs w:val="22"/>
        </w:rPr>
        <w:t>для Представителей – юридических</w:t>
      </w:r>
      <w:r w:rsidR="00633B57" w:rsidRPr="00A20A6F">
        <w:rPr>
          <w:sz w:val="22"/>
          <w:szCs w:val="22"/>
        </w:rPr>
        <w:t xml:space="preserve"> лиц </w:t>
      </w:r>
      <w:r w:rsidRPr="00A20A6F">
        <w:rPr>
          <w:sz w:val="22"/>
          <w:szCs w:val="22"/>
        </w:rPr>
        <w:t>– 1 экз.</w:t>
      </w:r>
    </w:p>
    <w:p w:rsidR="00243AA9" w:rsidRPr="00A20A6F" w:rsidRDefault="00243AA9" w:rsidP="00F161DB">
      <w:pPr>
        <w:pStyle w:val="ac"/>
        <w:widowControl/>
        <w:numPr>
          <w:ilvl w:val="2"/>
          <w:numId w:val="34"/>
        </w:numPr>
        <w:ind w:left="1134" w:hanging="567"/>
        <w:rPr>
          <w:sz w:val="22"/>
          <w:szCs w:val="22"/>
        </w:rPr>
      </w:pPr>
      <w:r w:rsidRPr="00A20A6F">
        <w:rPr>
          <w:sz w:val="22"/>
          <w:szCs w:val="22"/>
        </w:rPr>
        <w:t>АНКЕТУ-ОПРОСНИК по форме Приложения №26-1 – 1 экз. предоставляется только в случаях, предусмотренных Приложением №26</w:t>
      </w:r>
    </w:p>
    <w:p w:rsidR="000E3BB4" w:rsidRPr="008B28D7" w:rsidRDefault="000E3BB4" w:rsidP="008A595A">
      <w:pPr>
        <w:pStyle w:val="ac"/>
        <w:widowControl/>
        <w:numPr>
          <w:ilvl w:val="1"/>
          <w:numId w:val="34"/>
        </w:numPr>
        <w:ind w:left="851" w:hanging="567"/>
        <w:rPr>
          <w:sz w:val="22"/>
          <w:szCs w:val="22"/>
        </w:rPr>
      </w:pPr>
      <w:r w:rsidRPr="008B28D7">
        <w:rPr>
          <w:sz w:val="22"/>
          <w:szCs w:val="22"/>
        </w:rPr>
        <w:t>ЗАЯВЛЕНИЕ НА КОМПЛЕКСНОЕ ОБСЛУЖИВАНИЕ НА ФИНАНСОВЫХ РЫНКАХ</w:t>
      </w:r>
      <w:r w:rsidRPr="008B28D7">
        <w:rPr>
          <w:sz w:val="22"/>
          <w:szCs w:val="22"/>
        </w:rPr>
        <w:br/>
        <w:t>по форме Приложения № 3 к Регламенту – 1 экз.</w:t>
      </w:r>
    </w:p>
    <w:p w:rsidR="000E3BB4" w:rsidRPr="008B28D7" w:rsidRDefault="000E3BB4" w:rsidP="008A595A">
      <w:pPr>
        <w:pStyle w:val="ac"/>
        <w:widowControl/>
        <w:numPr>
          <w:ilvl w:val="1"/>
          <w:numId w:val="34"/>
        </w:numPr>
        <w:ind w:left="851" w:hanging="567"/>
        <w:rPr>
          <w:sz w:val="22"/>
          <w:szCs w:val="22"/>
        </w:rPr>
      </w:pPr>
      <w:r w:rsidRPr="008B28D7">
        <w:rPr>
          <w:sz w:val="22"/>
          <w:szCs w:val="22"/>
        </w:rPr>
        <w:t>УВЕДОМЛЕНИЕ о ведении учета денежных средств Клиента по форме приложения № 6 – 1 экз.</w:t>
      </w:r>
    </w:p>
    <w:p w:rsidR="000E3BB4" w:rsidRPr="00764B2F" w:rsidRDefault="000E3BB4" w:rsidP="00764B2F">
      <w:pPr>
        <w:pStyle w:val="ac"/>
        <w:widowControl/>
        <w:numPr>
          <w:ilvl w:val="1"/>
          <w:numId w:val="34"/>
        </w:numPr>
        <w:ind w:left="851" w:hanging="567"/>
        <w:rPr>
          <w:sz w:val="22"/>
          <w:szCs w:val="22"/>
        </w:rPr>
      </w:pPr>
      <w:r w:rsidRPr="008B28D7">
        <w:rPr>
          <w:sz w:val="22"/>
          <w:szCs w:val="22"/>
        </w:rPr>
        <w:t>ПОРУЧЕНИЕ на назначение оператора счета депо (раздела счета депо) по форме Д-10 «Условий осуществления депозитарной деятельности (Клиентского регламента)»</w:t>
      </w:r>
      <w:r w:rsidRPr="008B28D7">
        <w:rPr>
          <w:b/>
          <w:bCs/>
          <w:sz w:val="22"/>
          <w:szCs w:val="22"/>
        </w:rPr>
        <w:t xml:space="preserve"> </w:t>
      </w:r>
      <w:r w:rsidRPr="008B28D7">
        <w:rPr>
          <w:sz w:val="22"/>
          <w:szCs w:val="22"/>
        </w:rPr>
        <w:t>АО ИФК «Солид» - 1 экз.</w:t>
      </w:r>
    </w:p>
    <w:p w:rsidR="000E3BB4" w:rsidRPr="008B28D7" w:rsidRDefault="000E3BB4" w:rsidP="008A595A">
      <w:pPr>
        <w:pStyle w:val="ac"/>
        <w:widowControl/>
        <w:numPr>
          <w:ilvl w:val="1"/>
          <w:numId w:val="34"/>
        </w:numPr>
        <w:ind w:left="851" w:hanging="567"/>
        <w:rPr>
          <w:sz w:val="22"/>
          <w:szCs w:val="22"/>
        </w:rPr>
      </w:pPr>
      <w:r w:rsidRPr="008B28D7">
        <w:rPr>
          <w:sz w:val="22"/>
          <w:szCs w:val="22"/>
        </w:rPr>
        <w:t>ДОГОВОР ОБ ОКАЗАНИИ УСЛУГ НА ФИНАНСОВЫХ РЫНКАХ (ДОГОВОР ПРИСОЕДИНЕНИЯ) по форме Приложения № 1-а к Регламенту – 2 экз.</w:t>
      </w:r>
    </w:p>
    <w:p w:rsidR="00A03CF7" w:rsidRPr="007537CB" w:rsidRDefault="00A03CF7" w:rsidP="00A03CF7">
      <w:pPr>
        <w:pStyle w:val="ac"/>
        <w:widowControl/>
        <w:ind w:left="851"/>
        <w:rPr>
          <w:sz w:val="16"/>
          <w:szCs w:val="16"/>
        </w:rPr>
      </w:pPr>
    </w:p>
    <w:p w:rsidR="00500163" w:rsidRPr="008B28D7" w:rsidRDefault="00263B8F" w:rsidP="00BF085B">
      <w:pPr>
        <w:pStyle w:val="ac"/>
        <w:widowControl/>
        <w:numPr>
          <w:ilvl w:val="0"/>
          <w:numId w:val="35"/>
        </w:numPr>
        <w:spacing w:before="120"/>
        <w:rPr>
          <w:b/>
          <w:i/>
          <w:color w:val="000000"/>
          <w:sz w:val="22"/>
          <w:szCs w:val="22"/>
        </w:rPr>
      </w:pPr>
      <w:proofErr w:type="gramStart"/>
      <w:r w:rsidRPr="008B28D7">
        <w:rPr>
          <w:b/>
          <w:i/>
          <w:color w:val="000000"/>
          <w:sz w:val="22"/>
          <w:szCs w:val="22"/>
        </w:rPr>
        <w:t>Д</w:t>
      </w:r>
      <w:r w:rsidR="00500163" w:rsidRPr="008B28D7">
        <w:rPr>
          <w:b/>
          <w:i/>
          <w:color w:val="000000"/>
          <w:sz w:val="22"/>
          <w:szCs w:val="22"/>
        </w:rPr>
        <w:t>ля получения вычета в виде расходов на приобретение ценных бумаг</w:t>
      </w:r>
      <w:r w:rsidRPr="008B28D7">
        <w:rPr>
          <w:b/>
          <w:i/>
          <w:color w:val="000000"/>
          <w:sz w:val="22"/>
          <w:szCs w:val="22"/>
        </w:rPr>
        <w:t xml:space="preserve"> при зачислении ценных бумаг</w:t>
      </w:r>
      <w:r w:rsidR="00AA50AE" w:rsidRPr="008B28D7">
        <w:rPr>
          <w:b/>
          <w:i/>
          <w:color w:val="000000"/>
          <w:sz w:val="22"/>
          <w:szCs w:val="22"/>
        </w:rPr>
        <w:t xml:space="preserve"> в счет</w:t>
      </w:r>
      <w:proofErr w:type="gramEnd"/>
      <w:r w:rsidR="00AA50AE" w:rsidRPr="008B28D7">
        <w:rPr>
          <w:b/>
          <w:i/>
          <w:color w:val="000000"/>
          <w:sz w:val="22"/>
          <w:szCs w:val="22"/>
        </w:rPr>
        <w:t xml:space="preserve"> активов по брокерскому Договору</w:t>
      </w:r>
      <w:r w:rsidRPr="008B28D7">
        <w:rPr>
          <w:b/>
          <w:i/>
          <w:color w:val="000000"/>
          <w:sz w:val="22"/>
          <w:szCs w:val="22"/>
        </w:rPr>
        <w:t xml:space="preserve"> необходимо предоставить </w:t>
      </w:r>
      <w:r w:rsidR="00DF0B46" w:rsidRPr="008B28D7">
        <w:rPr>
          <w:b/>
          <w:i/>
          <w:color w:val="000000"/>
          <w:sz w:val="22"/>
          <w:szCs w:val="22"/>
        </w:rPr>
        <w:t xml:space="preserve">Заявление по форме Приложения №16-4-1 к Регламенту (оригинал) и </w:t>
      </w:r>
      <w:r w:rsidRPr="008B28D7">
        <w:rPr>
          <w:b/>
          <w:i/>
          <w:color w:val="000000"/>
          <w:sz w:val="22"/>
          <w:szCs w:val="22"/>
        </w:rPr>
        <w:t xml:space="preserve">документы, подтверждающие </w:t>
      </w:r>
      <w:r w:rsidRPr="008B28D7">
        <w:rPr>
          <w:b/>
          <w:i/>
          <w:color w:val="000000"/>
          <w:sz w:val="22"/>
          <w:szCs w:val="22"/>
        </w:rPr>
        <w:lastRenderedPageBreak/>
        <w:t>непрерывность владения ценной бумагой с момента приобретения до момента перевода, а также затрат</w:t>
      </w:r>
      <w:r w:rsidR="00043BD1" w:rsidRPr="008B28D7">
        <w:rPr>
          <w:b/>
          <w:i/>
          <w:color w:val="000000"/>
          <w:sz w:val="22"/>
          <w:szCs w:val="22"/>
        </w:rPr>
        <w:t>ы</w:t>
      </w:r>
      <w:r w:rsidRPr="008B28D7">
        <w:rPr>
          <w:b/>
          <w:i/>
          <w:color w:val="000000"/>
          <w:sz w:val="22"/>
          <w:szCs w:val="22"/>
        </w:rPr>
        <w:t xml:space="preserve"> на приобретение</w:t>
      </w:r>
      <w:r w:rsidR="00500163" w:rsidRPr="008B28D7">
        <w:rPr>
          <w:b/>
          <w:i/>
          <w:color w:val="000000"/>
          <w:sz w:val="22"/>
          <w:szCs w:val="22"/>
        </w:rPr>
        <w:t>:</w:t>
      </w:r>
    </w:p>
    <w:p w:rsidR="008A595A" w:rsidRPr="008B28D7" w:rsidRDefault="000306EE" w:rsidP="008A595A">
      <w:pPr>
        <w:pStyle w:val="ac"/>
        <w:widowControl/>
        <w:numPr>
          <w:ilvl w:val="1"/>
          <w:numId w:val="35"/>
        </w:numPr>
        <w:spacing w:before="120"/>
        <w:ind w:left="851" w:hanging="567"/>
        <w:rPr>
          <w:b/>
          <w:color w:val="000000"/>
          <w:sz w:val="22"/>
          <w:szCs w:val="22"/>
        </w:rPr>
      </w:pPr>
      <w:r w:rsidRPr="008B28D7">
        <w:rPr>
          <w:b/>
          <w:color w:val="000000"/>
          <w:sz w:val="22"/>
          <w:szCs w:val="22"/>
        </w:rPr>
        <w:t>При переводе ценных бумаг с собственного счета Клиента в системе ведения реестра:</w:t>
      </w:r>
    </w:p>
    <w:p w:rsidR="000E3BB4" w:rsidRPr="008B28D7" w:rsidRDefault="0005336A" w:rsidP="008A595A">
      <w:pPr>
        <w:pStyle w:val="ac"/>
        <w:widowControl/>
        <w:numPr>
          <w:ilvl w:val="2"/>
          <w:numId w:val="35"/>
        </w:numPr>
        <w:ind w:left="1134" w:hanging="567"/>
        <w:rPr>
          <w:color w:val="000000"/>
          <w:sz w:val="22"/>
          <w:szCs w:val="22"/>
        </w:rPr>
      </w:pPr>
      <w:r w:rsidRPr="008B28D7">
        <w:rPr>
          <w:caps/>
          <w:color w:val="000000"/>
          <w:sz w:val="22"/>
          <w:szCs w:val="22"/>
        </w:rPr>
        <w:t>ВЫПИСК</w:t>
      </w:r>
      <w:r w:rsidR="00BE7FBD" w:rsidRPr="008B28D7">
        <w:rPr>
          <w:caps/>
          <w:color w:val="000000"/>
          <w:sz w:val="22"/>
          <w:szCs w:val="22"/>
        </w:rPr>
        <w:t>У</w:t>
      </w:r>
      <w:r w:rsidR="000306EE" w:rsidRPr="008B28D7">
        <w:rPr>
          <w:caps/>
          <w:color w:val="000000"/>
          <w:sz w:val="22"/>
          <w:szCs w:val="22"/>
        </w:rPr>
        <w:t xml:space="preserve"> (</w:t>
      </w:r>
      <w:r w:rsidR="00D86757" w:rsidRPr="008B28D7">
        <w:rPr>
          <w:color w:val="000000"/>
          <w:sz w:val="22"/>
          <w:szCs w:val="22"/>
        </w:rPr>
        <w:t>иной документ</w:t>
      </w:r>
      <w:r w:rsidR="000306EE" w:rsidRPr="008B28D7">
        <w:rPr>
          <w:caps/>
          <w:color w:val="000000"/>
          <w:sz w:val="22"/>
          <w:szCs w:val="22"/>
        </w:rPr>
        <w:t>) о движении ценных бумаг</w:t>
      </w:r>
      <w:r w:rsidR="000306EE" w:rsidRPr="008B28D7">
        <w:rPr>
          <w:color w:val="000000"/>
          <w:sz w:val="22"/>
          <w:szCs w:val="22"/>
        </w:rPr>
        <w:t xml:space="preserve"> по лицевому счету Клиента, открытому в системе ведения реестра, </w:t>
      </w:r>
      <w:proofErr w:type="gramStart"/>
      <w:r w:rsidR="000306EE" w:rsidRPr="008B28D7">
        <w:rPr>
          <w:color w:val="000000"/>
          <w:sz w:val="22"/>
          <w:szCs w:val="22"/>
        </w:rPr>
        <w:t>подтверждающая</w:t>
      </w:r>
      <w:proofErr w:type="gramEnd"/>
      <w:r w:rsidR="000306EE" w:rsidRPr="008B28D7">
        <w:rPr>
          <w:color w:val="000000"/>
          <w:sz w:val="22"/>
          <w:szCs w:val="22"/>
        </w:rPr>
        <w:t xml:space="preserve"> факт непрерывного владения ценными бумагами с даты приобретения по дату перевода ценных бумаг в АО ИФК «Солид» - оригинал;</w:t>
      </w:r>
    </w:p>
    <w:p w:rsidR="000306EE" w:rsidRPr="008B28D7" w:rsidRDefault="000306EE" w:rsidP="008A595A">
      <w:pPr>
        <w:pStyle w:val="ac"/>
        <w:widowControl/>
        <w:numPr>
          <w:ilvl w:val="2"/>
          <w:numId w:val="35"/>
        </w:numPr>
        <w:ind w:left="1134" w:hanging="567"/>
        <w:rPr>
          <w:color w:val="000000"/>
          <w:sz w:val="22"/>
          <w:szCs w:val="22"/>
        </w:rPr>
      </w:pPr>
      <w:r w:rsidRPr="008B28D7">
        <w:rPr>
          <w:color w:val="000000"/>
          <w:sz w:val="22"/>
          <w:szCs w:val="22"/>
        </w:rPr>
        <w:t>Документы, подтверждающие произведенные расходы на приобретение</w:t>
      </w:r>
      <w:r w:rsidR="003C5A19" w:rsidRPr="008B28D7">
        <w:rPr>
          <w:color w:val="000000"/>
          <w:sz w:val="22"/>
          <w:szCs w:val="22"/>
        </w:rPr>
        <w:t xml:space="preserve"> </w:t>
      </w:r>
      <w:r w:rsidRPr="008B28D7">
        <w:rPr>
          <w:color w:val="000000"/>
          <w:sz w:val="22"/>
          <w:szCs w:val="22"/>
        </w:rPr>
        <w:t>ценных бумаг – оригина</w:t>
      </w:r>
      <w:proofErr w:type="gramStart"/>
      <w:r w:rsidRPr="008B28D7">
        <w:rPr>
          <w:color w:val="000000"/>
          <w:sz w:val="22"/>
          <w:szCs w:val="22"/>
        </w:rPr>
        <w:t>л(</w:t>
      </w:r>
      <w:proofErr w:type="gramEnd"/>
      <w:r w:rsidRPr="008B28D7">
        <w:rPr>
          <w:color w:val="000000"/>
          <w:sz w:val="22"/>
          <w:szCs w:val="22"/>
        </w:rPr>
        <w:t>ы).</w:t>
      </w:r>
    </w:p>
    <w:p w:rsidR="000E3BB4" w:rsidRPr="008B28D7" w:rsidRDefault="000306EE" w:rsidP="008A595A">
      <w:pPr>
        <w:pStyle w:val="ac"/>
        <w:widowControl/>
        <w:numPr>
          <w:ilvl w:val="1"/>
          <w:numId w:val="35"/>
        </w:numPr>
        <w:spacing w:before="120"/>
        <w:ind w:left="851" w:hanging="567"/>
        <w:outlineLvl w:val="0"/>
        <w:rPr>
          <w:b/>
          <w:color w:val="000000"/>
          <w:sz w:val="22"/>
          <w:szCs w:val="22"/>
        </w:rPr>
      </w:pPr>
      <w:r w:rsidRPr="008B28D7">
        <w:rPr>
          <w:b/>
          <w:color w:val="000000"/>
          <w:sz w:val="22"/>
          <w:szCs w:val="22"/>
        </w:rPr>
        <w:t xml:space="preserve">При переводе ценных бумаг с собственного счета Клиента у стороннего брокера: </w:t>
      </w:r>
    </w:p>
    <w:p w:rsidR="00A77465" w:rsidRPr="008B28D7" w:rsidRDefault="0005336A" w:rsidP="005E6EC1">
      <w:pPr>
        <w:pStyle w:val="ac"/>
        <w:widowControl/>
        <w:numPr>
          <w:ilvl w:val="2"/>
          <w:numId w:val="36"/>
        </w:numPr>
        <w:ind w:left="1134" w:hanging="567"/>
        <w:rPr>
          <w:color w:val="000000"/>
          <w:sz w:val="22"/>
          <w:szCs w:val="22"/>
        </w:rPr>
      </w:pPr>
      <w:r w:rsidRPr="008B28D7">
        <w:rPr>
          <w:color w:val="000000"/>
          <w:sz w:val="22"/>
          <w:szCs w:val="22"/>
        </w:rPr>
        <w:t>ОТЧЕ</w:t>
      </w:r>
      <w:proofErr w:type="gramStart"/>
      <w:r w:rsidRPr="008B28D7">
        <w:rPr>
          <w:color w:val="000000"/>
          <w:sz w:val="22"/>
          <w:szCs w:val="22"/>
        </w:rPr>
        <w:t>Т</w:t>
      </w:r>
      <w:r w:rsidR="000306EE" w:rsidRPr="008B28D7">
        <w:rPr>
          <w:color w:val="000000"/>
          <w:sz w:val="22"/>
          <w:szCs w:val="22"/>
        </w:rPr>
        <w:t>(</w:t>
      </w:r>
      <w:proofErr w:type="gramEnd"/>
      <w:r w:rsidR="00A53B51" w:rsidRPr="008B28D7">
        <w:rPr>
          <w:color w:val="000000"/>
          <w:sz w:val="22"/>
          <w:szCs w:val="22"/>
        </w:rPr>
        <w:t>-</w:t>
      </w:r>
      <w:r w:rsidR="000306EE" w:rsidRPr="008B28D7">
        <w:rPr>
          <w:color w:val="000000"/>
          <w:sz w:val="22"/>
          <w:szCs w:val="22"/>
        </w:rPr>
        <w:t xml:space="preserve">ы) стороннего брокера за весь период действия договора на брокерское обслуживание, </w:t>
      </w:r>
      <w:r w:rsidR="00EF182F" w:rsidRPr="008B28D7">
        <w:rPr>
          <w:color w:val="000000"/>
          <w:sz w:val="22"/>
          <w:szCs w:val="22"/>
        </w:rPr>
        <w:t>подтверждающий(</w:t>
      </w:r>
      <w:r w:rsidR="00A53B51" w:rsidRPr="008B28D7">
        <w:rPr>
          <w:color w:val="000000"/>
          <w:sz w:val="22"/>
          <w:szCs w:val="22"/>
        </w:rPr>
        <w:t>-</w:t>
      </w:r>
      <w:r w:rsidR="00EF182F" w:rsidRPr="008B28D7">
        <w:rPr>
          <w:color w:val="000000"/>
          <w:sz w:val="22"/>
          <w:szCs w:val="22"/>
        </w:rPr>
        <w:t>их)</w:t>
      </w:r>
      <w:r w:rsidR="000306EE" w:rsidRPr="008B28D7">
        <w:rPr>
          <w:color w:val="000000"/>
          <w:sz w:val="22"/>
          <w:szCs w:val="22"/>
        </w:rPr>
        <w:t xml:space="preserve"> факт приобретения ценных бумаг и расходы на приобретение ценных бумаг – оригинал(</w:t>
      </w:r>
      <w:r w:rsidR="00A53B51" w:rsidRPr="008B28D7">
        <w:rPr>
          <w:color w:val="000000"/>
          <w:sz w:val="22"/>
          <w:szCs w:val="22"/>
        </w:rPr>
        <w:t>-</w:t>
      </w:r>
      <w:r w:rsidR="000306EE" w:rsidRPr="008B28D7">
        <w:rPr>
          <w:color w:val="000000"/>
          <w:sz w:val="22"/>
          <w:szCs w:val="22"/>
        </w:rPr>
        <w:t>ы);</w:t>
      </w:r>
    </w:p>
    <w:p w:rsidR="00E91AE6" w:rsidRPr="008B28D7" w:rsidRDefault="00E91AE6" w:rsidP="008A595A">
      <w:pPr>
        <w:pStyle w:val="ac"/>
        <w:widowControl/>
        <w:numPr>
          <w:ilvl w:val="2"/>
          <w:numId w:val="36"/>
        </w:numPr>
        <w:ind w:left="1134" w:hanging="567"/>
        <w:rPr>
          <w:color w:val="000000"/>
          <w:sz w:val="22"/>
          <w:szCs w:val="22"/>
        </w:rPr>
      </w:pPr>
      <w:r w:rsidRPr="008B28D7">
        <w:rPr>
          <w:sz w:val="22"/>
          <w:szCs w:val="22"/>
        </w:rPr>
        <w:t>Документы по счету депо (выписка со счета депо, справка, уведомление и т.п.), открытого Клиенту в стороннем депозитарии за весь период обслуживания у стороннего брокера, подтверждающий факт непрерывного владения ценными бумагами и произведенные расходы за хранение ценных бумаг – оригинал;</w:t>
      </w:r>
    </w:p>
    <w:p w:rsidR="00E91AE6" w:rsidRPr="008B28D7" w:rsidRDefault="00E91AE6" w:rsidP="008A595A">
      <w:pPr>
        <w:pStyle w:val="ac"/>
        <w:widowControl/>
        <w:numPr>
          <w:ilvl w:val="2"/>
          <w:numId w:val="36"/>
        </w:numPr>
        <w:ind w:left="1134" w:hanging="567"/>
        <w:rPr>
          <w:color w:val="000000"/>
          <w:sz w:val="22"/>
          <w:szCs w:val="22"/>
        </w:rPr>
      </w:pPr>
      <w:r w:rsidRPr="008B28D7">
        <w:rPr>
          <w:sz w:val="22"/>
          <w:szCs w:val="22"/>
        </w:rPr>
        <w:t>Справку о балансовой стоимости на дату перевода или расчет НДФЛ на дату подачи Клиентом Поручения на перевод ценных бумаг – оригинал (предоставляется в случае, если предоставление такой справки предусмотрено документооборотом стороннего брокера);</w:t>
      </w:r>
    </w:p>
    <w:p w:rsidR="000E3BB4" w:rsidRPr="008B28D7" w:rsidRDefault="000306EE" w:rsidP="008A595A">
      <w:pPr>
        <w:pStyle w:val="ac"/>
        <w:widowControl/>
        <w:numPr>
          <w:ilvl w:val="2"/>
          <w:numId w:val="36"/>
        </w:numPr>
        <w:ind w:left="1134" w:hanging="567"/>
        <w:rPr>
          <w:color w:val="000000"/>
          <w:sz w:val="22"/>
          <w:szCs w:val="22"/>
        </w:rPr>
      </w:pPr>
      <w:r w:rsidRPr="008B28D7">
        <w:rPr>
          <w:color w:val="000000"/>
          <w:sz w:val="22"/>
          <w:szCs w:val="22"/>
        </w:rPr>
        <w:t>Иные документы (если имеются), подтверждающие произведенные расходы на приобретение ценных бумаг.</w:t>
      </w:r>
    </w:p>
    <w:p w:rsidR="000E3BB4" w:rsidRPr="008B28D7" w:rsidRDefault="000306EE" w:rsidP="008A595A">
      <w:pPr>
        <w:pStyle w:val="ac"/>
        <w:widowControl/>
        <w:numPr>
          <w:ilvl w:val="1"/>
          <w:numId w:val="36"/>
        </w:numPr>
        <w:ind w:left="851" w:hanging="567"/>
        <w:rPr>
          <w:b/>
          <w:color w:val="000000"/>
          <w:sz w:val="22"/>
          <w:szCs w:val="22"/>
        </w:rPr>
      </w:pPr>
      <w:r w:rsidRPr="008B28D7">
        <w:rPr>
          <w:b/>
          <w:color w:val="000000"/>
          <w:sz w:val="22"/>
          <w:szCs w:val="22"/>
        </w:rPr>
        <w:t>При зачислении ценных бумаг на основании внебиржевого договора купли-продажи (без участия брокера):</w:t>
      </w:r>
    </w:p>
    <w:p w:rsidR="000306EE" w:rsidRPr="008B28D7" w:rsidRDefault="000306EE" w:rsidP="008A595A">
      <w:pPr>
        <w:pStyle w:val="ac"/>
        <w:widowControl/>
        <w:numPr>
          <w:ilvl w:val="2"/>
          <w:numId w:val="37"/>
        </w:numPr>
        <w:ind w:left="1134" w:hanging="567"/>
        <w:rPr>
          <w:color w:val="000000"/>
          <w:sz w:val="22"/>
          <w:szCs w:val="22"/>
        </w:rPr>
      </w:pPr>
      <w:r w:rsidRPr="008B28D7">
        <w:rPr>
          <w:color w:val="000000"/>
          <w:sz w:val="22"/>
          <w:szCs w:val="22"/>
        </w:rPr>
        <w:t>Документы, подтверждающие факт совершения сделки с ценными бумагами (договоры купли-продажи, акты приема-передачи и т.п.) – оригиналы;</w:t>
      </w:r>
    </w:p>
    <w:p w:rsidR="000306EE" w:rsidRPr="008B28D7" w:rsidRDefault="000306EE" w:rsidP="008A595A">
      <w:pPr>
        <w:pStyle w:val="ac"/>
        <w:widowControl/>
        <w:numPr>
          <w:ilvl w:val="2"/>
          <w:numId w:val="37"/>
        </w:numPr>
        <w:ind w:left="1134" w:hanging="567"/>
        <w:rPr>
          <w:color w:val="000000"/>
          <w:sz w:val="22"/>
          <w:szCs w:val="22"/>
        </w:rPr>
      </w:pPr>
      <w:r w:rsidRPr="008B28D7">
        <w:rPr>
          <w:color w:val="000000"/>
          <w:sz w:val="22"/>
          <w:szCs w:val="22"/>
        </w:rPr>
        <w:t>Документы, подтверждающие факт и сумму оплаты соответствующих расходов (расписки в получении денежных средств, платежные поручения и т.п.) – оригиналы;</w:t>
      </w:r>
    </w:p>
    <w:p w:rsidR="000306EE" w:rsidRPr="008B28D7" w:rsidRDefault="000306EE" w:rsidP="008A595A">
      <w:pPr>
        <w:pStyle w:val="ac"/>
        <w:widowControl/>
        <w:numPr>
          <w:ilvl w:val="2"/>
          <w:numId w:val="37"/>
        </w:numPr>
        <w:ind w:left="1134" w:hanging="567"/>
        <w:rPr>
          <w:color w:val="000000"/>
          <w:sz w:val="22"/>
          <w:szCs w:val="22"/>
        </w:rPr>
      </w:pPr>
      <w:r w:rsidRPr="008B28D7">
        <w:rPr>
          <w:color w:val="000000"/>
          <w:sz w:val="22"/>
          <w:szCs w:val="22"/>
        </w:rPr>
        <w:t>Иные документы (если имеются), подтверждающие произведенные расходы на приобретение ценных бумаг - оригиналы.</w:t>
      </w:r>
    </w:p>
    <w:p w:rsidR="008B15A9" w:rsidRPr="007537CB" w:rsidRDefault="008B15A9">
      <w:pPr>
        <w:pStyle w:val="ac"/>
        <w:widowControl/>
        <w:spacing w:before="120"/>
        <w:ind w:left="568" w:hanging="284"/>
        <w:rPr>
          <w:b/>
          <w:bCs/>
          <w:color w:val="000000"/>
          <w:sz w:val="16"/>
          <w:szCs w:val="16"/>
        </w:rPr>
      </w:pPr>
    </w:p>
    <w:p w:rsidR="00984A5E" w:rsidRPr="008B28D7" w:rsidRDefault="00984A5E">
      <w:pPr>
        <w:pStyle w:val="ac"/>
        <w:widowControl/>
        <w:spacing w:before="120"/>
        <w:ind w:left="568" w:hanging="284"/>
        <w:rPr>
          <w:color w:val="000000"/>
          <w:sz w:val="22"/>
          <w:szCs w:val="22"/>
        </w:rPr>
      </w:pPr>
      <w:r w:rsidRPr="008B28D7">
        <w:rPr>
          <w:b/>
          <w:bCs/>
          <w:color w:val="000000"/>
          <w:sz w:val="22"/>
          <w:szCs w:val="22"/>
        </w:rPr>
        <w:t>Примечание</w:t>
      </w:r>
      <w:r w:rsidR="00CE2CE6" w:rsidRPr="008B28D7">
        <w:rPr>
          <w:color w:val="000000"/>
          <w:sz w:val="22"/>
          <w:szCs w:val="22"/>
        </w:rPr>
        <w:t>:</w:t>
      </w:r>
    </w:p>
    <w:p w:rsidR="00984A5E" w:rsidRPr="008B28D7" w:rsidRDefault="00984A5E">
      <w:pPr>
        <w:pStyle w:val="3"/>
        <w:widowControl/>
        <w:numPr>
          <w:ilvl w:val="0"/>
          <w:numId w:val="17"/>
        </w:numPr>
        <w:rPr>
          <w:szCs w:val="22"/>
        </w:rPr>
      </w:pPr>
      <w:r w:rsidRPr="008B28D7">
        <w:rPr>
          <w:szCs w:val="22"/>
        </w:rPr>
        <w:t>Документы, в отношении которых установлено требование о предоставлении нотариально заверенной копии, могут быть предоставлены также в оригинале или в виде нотариально заверенной копии с копии.</w:t>
      </w:r>
    </w:p>
    <w:p w:rsidR="00984A5E" w:rsidRPr="008B28D7" w:rsidRDefault="00984A5E">
      <w:pPr>
        <w:pStyle w:val="3"/>
        <w:widowControl/>
        <w:numPr>
          <w:ilvl w:val="0"/>
          <w:numId w:val="17"/>
        </w:numPr>
        <w:rPr>
          <w:szCs w:val="22"/>
        </w:rPr>
      </w:pPr>
      <w:r w:rsidRPr="008B28D7">
        <w:rPr>
          <w:szCs w:val="22"/>
        </w:rPr>
        <w:t xml:space="preserve">Требование о предоставлении дополнительных документов, указанных в данном перечне, установлено внутренними правилами организатора торговли и/или уполномоченного депозитария. Указанные перечни могут изменяться и дополняться в любое время. Для уточнения информации о действующей редакции документах просьба обращаться к специалистам </w:t>
      </w:r>
      <w:r w:rsidR="00853A4F">
        <w:rPr>
          <w:szCs w:val="22"/>
        </w:rPr>
        <w:t>Компании</w:t>
      </w:r>
      <w:bookmarkStart w:id="0" w:name="_GoBack"/>
      <w:bookmarkEnd w:id="0"/>
      <w:r w:rsidR="00A03D66" w:rsidRPr="008B28D7">
        <w:rPr>
          <w:szCs w:val="22"/>
        </w:rPr>
        <w:t>.</w:t>
      </w:r>
    </w:p>
    <w:p w:rsidR="00874824" w:rsidRPr="008B28D7" w:rsidRDefault="00874824" w:rsidP="00874824">
      <w:pPr>
        <w:pStyle w:val="3"/>
        <w:widowControl/>
        <w:numPr>
          <w:ilvl w:val="0"/>
          <w:numId w:val="17"/>
        </w:numPr>
        <w:rPr>
          <w:iCs/>
          <w:szCs w:val="22"/>
        </w:rPr>
      </w:pPr>
      <w:r w:rsidRPr="008B28D7">
        <w:rPr>
          <w:iCs/>
          <w:szCs w:val="22"/>
        </w:rPr>
        <w:t>По требованию Компании список документов по  п.</w:t>
      </w:r>
      <w:r w:rsidR="00562925" w:rsidRPr="00562925">
        <w:rPr>
          <w:iCs/>
          <w:szCs w:val="22"/>
        </w:rPr>
        <w:t>3</w:t>
      </w:r>
      <w:r w:rsidRPr="008B28D7">
        <w:rPr>
          <w:iCs/>
          <w:szCs w:val="22"/>
        </w:rPr>
        <w:t xml:space="preserve"> настоящего Перечня может быть увеличен. </w:t>
      </w:r>
    </w:p>
    <w:p w:rsidR="003C5A19" w:rsidRPr="008B28D7" w:rsidRDefault="002C1762" w:rsidP="00874824">
      <w:pPr>
        <w:pStyle w:val="3"/>
        <w:widowControl/>
        <w:numPr>
          <w:ilvl w:val="0"/>
          <w:numId w:val="17"/>
        </w:numPr>
        <w:rPr>
          <w:iCs/>
          <w:szCs w:val="22"/>
        </w:rPr>
      </w:pPr>
      <w:r w:rsidRPr="008B28D7">
        <w:rPr>
          <w:iCs/>
          <w:szCs w:val="22"/>
        </w:rPr>
        <w:t>В случае непредставления документов по п.</w:t>
      </w:r>
      <w:r w:rsidR="00562925" w:rsidRPr="00562925">
        <w:rPr>
          <w:iCs/>
          <w:szCs w:val="22"/>
        </w:rPr>
        <w:t>3</w:t>
      </w:r>
      <w:r w:rsidRPr="008B28D7">
        <w:rPr>
          <w:iCs/>
          <w:szCs w:val="22"/>
        </w:rPr>
        <w:t xml:space="preserve"> настоящего Перечня </w:t>
      </w:r>
      <w:r w:rsidR="00AA50AE" w:rsidRPr="008B28D7">
        <w:rPr>
          <w:iCs/>
          <w:szCs w:val="22"/>
        </w:rPr>
        <w:t xml:space="preserve">до момента зачисления ценных бумаг в счет активов </w:t>
      </w:r>
      <w:r w:rsidR="006B2931" w:rsidRPr="008B28D7">
        <w:rPr>
          <w:iCs/>
          <w:szCs w:val="22"/>
        </w:rPr>
        <w:t>по брокерскому Договору</w:t>
      </w:r>
      <w:r w:rsidR="00AA50AE" w:rsidRPr="008B28D7">
        <w:rPr>
          <w:iCs/>
          <w:szCs w:val="22"/>
        </w:rPr>
        <w:t xml:space="preserve"> </w:t>
      </w:r>
      <w:r w:rsidRPr="008B28D7">
        <w:rPr>
          <w:iCs/>
          <w:szCs w:val="22"/>
        </w:rPr>
        <w:t xml:space="preserve">ценные бумаги зачисляются по нулевой балансовой стоимости. </w:t>
      </w:r>
    </w:p>
    <w:p w:rsidR="00A84858" w:rsidRPr="008B28D7" w:rsidRDefault="00A84858">
      <w:pPr>
        <w:pStyle w:val="3"/>
        <w:widowControl/>
        <w:numPr>
          <w:ilvl w:val="0"/>
          <w:numId w:val="17"/>
        </w:numPr>
        <w:rPr>
          <w:iCs/>
          <w:szCs w:val="22"/>
        </w:rPr>
      </w:pPr>
      <w:r w:rsidRPr="008B28D7">
        <w:rPr>
          <w:iCs/>
          <w:szCs w:val="22"/>
        </w:rPr>
        <w:t>Отчет брокера по п</w:t>
      </w:r>
      <w:r w:rsidR="00161D89" w:rsidRPr="008B28D7">
        <w:rPr>
          <w:iCs/>
          <w:szCs w:val="22"/>
        </w:rPr>
        <w:t>.</w:t>
      </w:r>
      <w:r w:rsidR="000306EE" w:rsidRPr="008B28D7">
        <w:rPr>
          <w:iCs/>
          <w:szCs w:val="22"/>
        </w:rPr>
        <w:t>п.</w:t>
      </w:r>
      <w:r w:rsidR="00562925" w:rsidRPr="00562925">
        <w:rPr>
          <w:iCs/>
          <w:szCs w:val="22"/>
        </w:rPr>
        <w:t>3</w:t>
      </w:r>
      <w:r w:rsidR="000306EE" w:rsidRPr="008B28D7">
        <w:rPr>
          <w:iCs/>
          <w:szCs w:val="22"/>
        </w:rPr>
        <w:t>.2</w:t>
      </w:r>
      <w:r w:rsidRPr="008B28D7">
        <w:rPr>
          <w:iCs/>
          <w:szCs w:val="22"/>
        </w:rPr>
        <w:t>.1 возможно предоставлять в виде</w:t>
      </w:r>
      <w:r w:rsidR="00543401" w:rsidRPr="008B28D7">
        <w:rPr>
          <w:iCs/>
          <w:szCs w:val="22"/>
        </w:rPr>
        <w:t xml:space="preserve"> </w:t>
      </w:r>
      <w:r w:rsidR="00D84D1F" w:rsidRPr="008B28D7">
        <w:rPr>
          <w:iCs/>
          <w:szCs w:val="22"/>
        </w:rPr>
        <w:t>отдельных</w:t>
      </w:r>
      <w:r w:rsidR="002E47BE" w:rsidRPr="008B28D7">
        <w:rPr>
          <w:iCs/>
          <w:szCs w:val="22"/>
        </w:rPr>
        <w:t xml:space="preserve"> </w:t>
      </w:r>
      <w:r w:rsidR="00543401" w:rsidRPr="008B28D7">
        <w:rPr>
          <w:iCs/>
          <w:szCs w:val="22"/>
        </w:rPr>
        <w:t xml:space="preserve">отчетов, </w:t>
      </w:r>
      <w:r w:rsidR="001845C2" w:rsidRPr="008B28D7">
        <w:rPr>
          <w:iCs/>
          <w:szCs w:val="22"/>
        </w:rPr>
        <w:t xml:space="preserve">включающих даты, </w:t>
      </w:r>
      <w:r w:rsidR="00543401" w:rsidRPr="008B28D7">
        <w:rPr>
          <w:iCs/>
          <w:szCs w:val="22"/>
        </w:rPr>
        <w:t>в которы</w:t>
      </w:r>
      <w:r w:rsidR="001845C2" w:rsidRPr="008B28D7">
        <w:rPr>
          <w:iCs/>
          <w:szCs w:val="22"/>
        </w:rPr>
        <w:t>е</w:t>
      </w:r>
      <w:r w:rsidR="00543401" w:rsidRPr="008B28D7">
        <w:rPr>
          <w:iCs/>
          <w:szCs w:val="22"/>
        </w:rPr>
        <w:t xml:space="preserve"> совершались операции</w:t>
      </w:r>
      <w:r w:rsidR="001845C2" w:rsidRPr="008B28D7">
        <w:rPr>
          <w:iCs/>
          <w:szCs w:val="22"/>
        </w:rPr>
        <w:t xml:space="preserve"> (сделки)</w:t>
      </w:r>
      <w:r w:rsidR="00543401" w:rsidRPr="008B28D7">
        <w:rPr>
          <w:iCs/>
          <w:szCs w:val="22"/>
        </w:rPr>
        <w:t xml:space="preserve"> </w:t>
      </w:r>
      <w:r w:rsidR="00161D89" w:rsidRPr="008B28D7">
        <w:rPr>
          <w:iCs/>
          <w:szCs w:val="22"/>
        </w:rPr>
        <w:t>с зачисляемыми ценными бумагами</w:t>
      </w:r>
      <w:r w:rsidR="00543401" w:rsidRPr="008B28D7">
        <w:rPr>
          <w:iCs/>
          <w:szCs w:val="22"/>
        </w:rPr>
        <w:t xml:space="preserve"> (например, в виде ежемесячных отчетов</w:t>
      </w:r>
      <w:r w:rsidRPr="008B28D7">
        <w:rPr>
          <w:iCs/>
          <w:szCs w:val="22"/>
        </w:rPr>
        <w:t>), при условии, что отсутствие иных операций</w:t>
      </w:r>
      <w:r w:rsidR="002C74CF" w:rsidRPr="008B28D7">
        <w:rPr>
          <w:iCs/>
          <w:szCs w:val="22"/>
        </w:rPr>
        <w:t xml:space="preserve"> с зачисляемыми ценными бумагами</w:t>
      </w:r>
      <w:r w:rsidRPr="008B28D7">
        <w:rPr>
          <w:iCs/>
          <w:szCs w:val="22"/>
        </w:rPr>
        <w:t xml:space="preserve"> подтверждено выпиской со счета депо.</w:t>
      </w:r>
    </w:p>
    <w:p w:rsidR="00D82D0D" w:rsidRDefault="008412C3" w:rsidP="00D82D0D">
      <w:pPr>
        <w:pStyle w:val="3"/>
        <w:widowControl/>
        <w:numPr>
          <w:ilvl w:val="0"/>
          <w:numId w:val="17"/>
        </w:numPr>
        <w:rPr>
          <w:iCs/>
          <w:szCs w:val="22"/>
        </w:rPr>
      </w:pPr>
      <w:r w:rsidRPr="008B28D7">
        <w:rPr>
          <w:iCs/>
          <w:szCs w:val="22"/>
        </w:rPr>
        <w:t xml:space="preserve">Оригиналы документов </w:t>
      </w:r>
      <w:r w:rsidR="00161D89" w:rsidRPr="008B28D7">
        <w:rPr>
          <w:iCs/>
          <w:szCs w:val="22"/>
        </w:rPr>
        <w:t xml:space="preserve">по </w:t>
      </w:r>
      <w:proofErr w:type="spellStart"/>
      <w:r w:rsidR="00A84858" w:rsidRPr="008B28D7">
        <w:rPr>
          <w:iCs/>
          <w:szCs w:val="22"/>
        </w:rPr>
        <w:t>п.п</w:t>
      </w:r>
      <w:proofErr w:type="spellEnd"/>
      <w:r w:rsidR="00A84858" w:rsidRPr="008B28D7">
        <w:rPr>
          <w:iCs/>
          <w:szCs w:val="22"/>
        </w:rPr>
        <w:t xml:space="preserve">. </w:t>
      </w:r>
      <w:r w:rsidR="00562925" w:rsidRPr="00562925">
        <w:rPr>
          <w:iCs/>
          <w:szCs w:val="22"/>
        </w:rPr>
        <w:t>3</w:t>
      </w:r>
      <w:r w:rsidR="00A84858" w:rsidRPr="008B28D7">
        <w:rPr>
          <w:iCs/>
          <w:szCs w:val="22"/>
        </w:rPr>
        <w:t>.</w:t>
      </w:r>
      <w:r w:rsidR="000306EE" w:rsidRPr="008B28D7">
        <w:rPr>
          <w:iCs/>
          <w:szCs w:val="22"/>
        </w:rPr>
        <w:t>3</w:t>
      </w:r>
      <w:r w:rsidRPr="008B28D7">
        <w:rPr>
          <w:iCs/>
          <w:szCs w:val="22"/>
        </w:rPr>
        <w:t xml:space="preserve"> возвращаются Клиенту после снятия копии с документов сотрудником Компании.</w:t>
      </w:r>
    </w:p>
    <w:p w:rsidR="00D82D0D" w:rsidRPr="00764B2F" w:rsidRDefault="00D82D0D" w:rsidP="00D82D0D">
      <w:pPr>
        <w:pStyle w:val="3"/>
        <w:widowControl/>
        <w:numPr>
          <w:ilvl w:val="0"/>
          <w:numId w:val="17"/>
        </w:numPr>
        <w:rPr>
          <w:iCs/>
          <w:szCs w:val="22"/>
        </w:rPr>
      </w:pPr>
      <w:proofErr w:type="gramStart"/>
      <w:r w:rsidRPr="00764B2F">
        <w:rPr>
          <w:szCs w:val="22"/>
        </w:rPr>
        <w:t xml:space="preserve">По запросу Компании заключающий Договор Клиент обязан предоставить  ИНФОРМАЦИЮ, предусмотренную документом Компании «Способы получения от Клиентов необходимой информации для целей исполнения  Федерального закона от 28 июня 2014 года N 173-ФЗ» и/или </w:t>
      </w:r>
      <w:r w:rsidRPr="00764B2F">
        <w:rPr>
          <w:szCs w:val="22"/>
        </w:rPr>
        <w:lastRenderedPageBreak/>
        <w:t>СОГЛАСИЕ на передачу информации в иностранный налоговый орган – в порядке и сроки, установленные Федеральным законом от 28 июня 2014 года N 173-ФЗ "Об особенностях осуществления финансовых операций с</w:t>
      </w:r>
      <w:proofErr w:type="gramEnd"/>
      <w:r w:rsidRPr="00764B2F">
        <w:rPr>
          <w:szCs w:val="22"/>
        </w:rPr>
        <w:t xml:space="preserve">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D82D0D" w:rsidRPr="008B28D7" w:rsidRDefault="00D82D0D" w:rsidP="00D82D0D">
      <w:pPr>
        <w:pStyle w:val="3"/>
        <w:widowControl/>
        <w:rPr>
          <w:iCs/>
          <w:szCs w:val="22"/>
        </w:rPr>
      </w:pPr>
    </w:p>
    <w:sectPr w:rsidR="00D82D0D" w:rsidRPr="008B28D7">
      <w:headerReference w:type="even" r:id="rId9"/>
      <w:headerReference w:type="default" r:id="rId10"/>
      <w:footerReference w:type="even" r:id="rId11"/>
      <w:footerReference w:type="default" r:id="rId12"/>
      <w:headerReference w:type="first" r:id="rId13"/>
      <w:footnotePr>
        <w:numRestart w:val="eachPage"/>
      </w:footnotePr>
      <w:pgSz w:w="11906" w:h="16838"/>
      <w:pgMar w:top="567"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25" w:rsidRDefault="00D86E25">
      <w:r>
        <w:separator/>
      </w:r>
    </w:p>
  </w:endnote>
  <w:endnote w:type="continuationSeparator" w:id="0">
    <w:p w:rsidR="00D86E25" w:rsidRDefault="00D8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984A5E" w:rsidRDefault="00984A5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53A4F">
      <w:rPr>
        <w:rStyle w:val="a5"/>
        <w:noProof/>
      </w:rPr>
      <w:t>3</w:t>
    </w:r>
    <w:r>
      <w:rPr>
        <w:rStyle w:val="a5"/>
      </w:rPr>
      <w:fldChar w:fldCharType="end"/>
    </w:r>
  </w:p>
  <w:p w:rsidR="00984A5E" w:rsidRDefault="00984A5E">
    <w:pPr>
      <w:pStyle w:val="a4"/>
      <w:pBdr>
        <w:top w:val="single" w:sz="6" w:space="0" w:color="auto"/>
      </w:pBdr>
      <w:tabs>
        <w:tab w:val="left" w:pos="6804"/>
      </w:tabs>
    </w:pPr>
  </w:p>
  <w:p w:rsidR="00984A5E" w:rsidRDefault="00853A4F">
    <w:pPr>
      <w:pStyle w:val="a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3.6pt;margin-top:11in;width:1in;height:27pt;z-index:251657728;mso-position-horizontal-relative:page;mso-position-vertical-relative:page" o:allowincell="f">
          <v:imagedata r:id="rId1" o:title="" grayscale="t" bilevel="t"/>
          <w10:wrap type="square" anchorx="page" anchory="page"/>
        </v:shape>
        <o:OLEObject Type="Embed" ProgID="CorelDRAW.Graphic.9" ShapeID="_x0000_s2049" DrawAspect="Content" ObjectID="_1561963267" r:id="rId2"/>
      </w:pict>
    </w:r>
  </w:p>
  <w:p w:rsidR="00984A5E" w:rsidRDefault="00984A5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25" w:rsidRDefault="00D86E25">
      <w:r>
        <w:separator/>
      </w:r>
    </w:p>
  </w:footnote>
  <w:footnote w:type="continuationSeparator" w:id="0">
    <w:p w:rsidR="00D86E25" w:rsidRDefault="00D86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4A5E" w:rsidRDefault="00984A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Normal1"/>
      <w:pBdr>
        <w:bottom w:val="single" w:sz="4" w:space="1" w:color="auto"/>
      </w:pBdr>
      <w:jc w:val="center"/>
      <w:rPr>
        <w:b/>
        <w:bCs/>
        <w:sz w:val="20"/>
      </w:rPr>
    </w:pPr>
    <w:r>
      <w:rPr>
        <w:i/>
        <w:iCs/>
        <w:sz w:val="20"/>
      </w:rPr>
      <w:t>Регламент оказания АО ИФК «Солид»  услуг на финансовых рынках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84A5E" w:rsidRDefault="00984A5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31A"/>
    <w:multiLevelType w:val="hybridMultilevel"/>
    <w:tmpl w:val="FE14DCF6"/>
    <w:lvl w:ilvl="0" w:tplc="5A5CFA44">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9C1D05"/>
    <w:multiLevelType w:val="multilevel"/>
    <w:tmpl w:val="B6C43550"/>
    <w:lvl w:ilvl="0">
      <w:start w:val="4"/>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AE7DAC"/>
    <w:multiLevelType w:val="multilevel"/>
    <w:tmpl w:val="0128A28A"/>
    <w:lvl w:ilvl="0">
      <w:start w:val="1"/>
      <w:numFmt w:val="bullet"/>
      <w:lvlText w:val=""/>
      <w:lvlJc w:val="left"/>
      <w:pPr>
        <w:tabs>
          <w:tab w:val="num" w:pos="552"/>
        </w:tabs>
        <w:ind w:left="552" w:hanging="360"/>
      </w:pPr>
      <w:rPr>
        <w:rFonts w:ascii="Symbol" w:hAnsi="Symbol" w:hint="default"/>
        <w:color w:val="auto"/>
      </w:rPr>
    </w:lvl>
    <w:lvl w:ilvl="1">
      <w:start w:val="1"/>
      <w:numFmt w:val="lowerLetter"/>
      <w:lvlText w:val="%2."/>
      <w:lvlJc w:val="left"/>
      <w:pPr>
        <w:tabs>
          <w:tab w:val="num" w:pos="1272"/>
        </w:tabs>
        <w:ind w:left="1272" w:hanging="360"/>
      </w:pPr>
    </w:lvl>
    <w:lvl w:ilvl="2">
      <w:start w:val="1"/>
      <w:numFmt w:val="lowerRoman"/>
      <w:lvlText w:val="%3."/>
      <w:lvlJc w:val="right"/>
      <w:pPr>
        <w:tabs>
          <w:tab w:val="num" w:pos="1992"/>
        </w:tabs>
        <w:ind w:left="1992" w:hanging="180"/>
      </w:pPr>
    </w:lvl>
    <w:lvl w:ilvl="3">
      <w:start w:val="1"/>
      <w:numFmt w:val="bullet"/>
      <w:lvlText w:val=""/>
      <w:lvlJc w:val="left"/>
      <w:pPr>
        <w:tabs>
          <w:tab w:val="num" w:pos="2712"/>
        </w:tabs>
        <w:ind w:left="2712" w:hanging="360"/>
      </w:pPr>
      <w:rPr>
        <w:rFonts w:ascii="Symbol" w:hAnsi="Symbol" w:hint="default"/>
        <w:color w:val="auto"/>
      </w:r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3">
    <w:nsid w:val="19FC1287"/>
    <w:multiLevelType w:val="multilevel"/>
    <w:tmpl w:val="5756F6E2"/>
    <w:lvl w:ilvl="0">
      <w:start w:val="6"/>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4">
    <w:nsid w:val="1AB07A7F"/>
    <w:multiLevelType w:val="hybridMultilevel"/>
    <w:tmpl w:val="6892118E"/>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5">
    <w:nsid w:val="1AC53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2444CC"/>
    <w:multiLevelType w:val="multilevel"/>
    <w:tmpl w:val="956E3642"/>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86"/>
        </w:tabs>
        <w:ind w:left="786" w:hanging="360"/>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05C1361"/>
    <w:multiLevelType w:val="multilevel"/>
    <w:tmpl w:val="589606F0"/>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16736BD"/>
    <w:multiLevelType w:val="multilevel"/>
    <w:tmpl w:val="C6869DE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740BB6"/>
    <w:multiLevelType w:val="multilevel"/>
    <w:tmpl w:val="E89C4F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605FBF"/>
    <w:multiLevelType w:val="singleLevel"/>
    <w:tmpl w:val="F2AAE41A"/>
    <w:lvl w:ilvl="0">
      <w:start w:val="1"/>
      <w:numFmt w:val="decimal"/>
      <w:lvlText w:val="8.%1. "/>
      <w:legacy w:legacy="1" w:legacySpace="0" w:legacyIndent="283"/>
      <w:lvlJc w:val="left"/>
      <w:pPr>
        <w:ind w:left="283" w:hanging="283"/>
      </w:pPr>
      <w:rPr>
        <w:sz w:val="24"/>
      </w:rPr>
    </w:lvl>
  </w:abstractNum>
  <w:abstractNum w:abstractNumId="11">
    <w:nsid w:val="26AA72A4"/>
    <w:multiLevelType w:val="singleLevel"/>
    <w:tmpl w:val="99642C06"/>
    <w:lvl w:ilvl="0">
      <w:start w:val="18"/>
      <w:numFmt w:val="decimal"/>
      <w:lvlText w:val="7.%1. "/>
      <w:legacy w:legacy="1" w:legacySpace="0" w:legacyIndent="283"/>
      <w:lvlJc w:val="left"/>
      <w:pPr>
        <w:ind w:left="283" w:hanging="283"/>
      </w:pPr>
      <w:rPr>
        <w:sz w:val="24"/>
      </w:rPr>
    </w:lvl>
  </w:abstractNum>
  <w:abstractNum w:abstractNumId="12">
    <w:nsid w:val="2BD7242D"/>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7CC4904"/>
    <w:multiLevelType w:val="multilevel"/>
    <w:tmpl w:val="CCA69BDC"/>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0435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A7027C3"/>
    <w:multiLevelType w:val="multilevel"/>
    <w:tmpl w:val="DAB6FCA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360"/>
        </w:tabs>
        <w:ind w:left="360" w:hanging="360"/>
      </w:pPr>
      <w:rPr>
        <w:rFonts w:hint="default"/>
      </w:rPr>
    </w:lvl>
  </w:abstractNum>
  <w:abstractNum w:abstractNumId="16">
    <w:nsid w:val="3B3A5BE4"/>
    <w:multiLevelType w:val="multilevel"/>
    <w:tmpl w:val="557E1AD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720"/>
        </w:tabs>
        <w:ind w:left="720" w:hanging="360"/>
      </w:pPr>
      <w:rPr>
        <w:rFonts w:hint="default"/>
      </w:rPr>
    </w:lvl>
  </w:abstractNum>
  <w:abstractNum w:abstractNumId="17">
    <w:nsid w:val="3B987FEF"/>
    <w:multiLevelType w:val="hybridMultilevel"/>
    <w:tmpl w:val="A0D2287A"/>
    <w:lvl w:ilvl="0" w:tplc="040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3E701F1E"/>
    <w:multiLevelType w:val="multilevel"/>
    <w:tmpl w:val="486A8DA0"/>
    <w:lvl w:ilvl="0">
      <w:start w:val="2"/>
      <w:numFmt w:val="decimal"/>
      <w:lvlText w:val="%1. "/>
      <w:legacy w:legacy="1" w:legacySpace="0" w:legacyIndent="283"/>
      <w:lvlJc w:val="left"/>
      <w:pPr>
        <w:ind w:left="283" w:hanging="283"/>
      </w:pPr>
      <w:rPr>
        <w:rFonts w:ascii="Times New Roman CYR" w:hAnsi="Times New Roman CYR" w:hint="default"/>
        <w:b/>
        <w:i w:val="0"/>
        <w:sz w:val="24"/>
        <w:u w:val="none"/>
      </w:rPr>
    </w:lvl>
    <w:lvl w:ilvl="1">
      <w:start w:val="4"/>
      <w:numFmt w:val="decimal"/>
      <w:lvlText w:val="4.%1. "/>
      <w:legacy w:legacy="1" w:legacySpace="0" w:legacyIndent="283"/>
      <w:lvlJc w:val="left"/>
      <w:pPr>
        <w:ind w:left="283" w:hanging="283"/>
      </w:pPr>
      <w:rPr>
        <w:rFonts w:ascii="Times New Roman" w:hAnsi="Times New Roman" w:hint="default"/>
        <w:b w:val="0"/>
        <w:i w:val="0"/>
        <w:sz w:val="22"/>
        <w:u w:val="none"/>
      </w:rPr>
    </w:lvl>
    <w:lvl w:ilvl="2">
      <w:start w:val="2"/>
      <w:numFmt w:val="decimal"/>
      <w:lvlText w:val="%1. "/>
      <w:legacy w:legacy="1" w:legacySpace="0" w:legacyIndent="283"/>
      <w:lvlJc w:val="left"/>
      <w:pPr>
        <w:ind w:left="283" w:hanging="283"/>
      </w:pPr>
      <w:rPr>
        <w:rFonts w:ascii="Times New Roman" w:hAnsi="Times New Roman" w:hint="default"/>
        <w:b w:val="0"/>
        <w:i w:val="0"/>
        <w:sz w:val="20"/>
        <w:u w:val="none"/>
      </w:rPr>
    </w:lvl>
    <w:lvl w:ilvl="3">
      <w:start w:val="2"/>
      <w:numFmt w:val="decimal"/>
      <w:lvlText w:val="%1. "/>
      <w:legacy w:legacy="1" w:legacySpace="0" w:legacyIndent="283"/>
      <w:lvlJc w:val="left"/>
      <w:pPr>
        <w:ind w:left="283" w:hanging="283"/>
      </w:pPr>
      <w:rPr>
        <w:rFonts w:ascii="Arial" w:hAnsi="Arial" w:hint="default"/>
        <w:b/>
        <w:sz w:val="24"/>
      </w:rPr>
    </w:lvl>
    <w:lvl w:ilvl="4">
      <w:start w:val="1"/>
      <w:numFmt w:val="lowerRoman"/>
      <w:lvlText w:val="(%1)"/>
      <w:legacy w:legacy="1" w:legacySpace="0" w:legacyIndent="720"/>
      <w:lvlJc w:val="left"/>
      <w:pPr>
        <w:ind w:left="720" w:hanging="720"/>
      </w:pPr>
    </w:lvl>
    <w:lvl w:ilvl="5">
      <w:start w:val="2"/>
      <w:numFmt w:val="lowerRoman"/>
      <w:lvlText w:val="(%1)"/>
      <w:legacy w:legacy="1" w:legacySpace="0" w:legacyIndent="720"/>
      <w:lvlJc w:val="left"/>
      <w:pPr>
        <w:ind w:left="720" w:hanging="720"/>
      </w:pPr>
    </w:lvl>
    <w:lvl w:ilvl="6">
      <w:start w:val="4"/>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1"/>
        </w:tabs>
        <w:ind w:left="361" w:hanging="360"/>
      </w:pPr>
      <w:rPr>
        <w:rFonts w:hint="default"/>
      </w:rPr>
    </w:lvl>
  </w:abstractNum>
  <w:abstractNum w:abstractNumId="19">
    <w:nsid w:val="47C21E25"/>
    <w:multiLevelType w:val="singleLevel"/>
    <w:tmpl w:val="6CAEE40E"/>
    <w:lvl w:ilvl="0">
      <w:start w:val="1"/>
      <w:numFmt w:val="bullet"/>
      <w:lvlText w:val="o"/>
      <w:lvlJc w:val="left"/>
      <w:pPr>
        <w:tabs>
          <w:tab w:val="num" w:pos="1800"/>
        </w:tabs>
        <w:ind w:left="1800" w:hanging="360"/>
      </w:pPr>
      <w:rPr>
        <w:rFonts w:ascii="Courier New" w:hAnsi="Courier New" w:hint="default"/>
      </w:rPr>
    </w:lvl>
  </w:abstractNum>
  <w:abstractNum w:abstractNumId="20">
    <w:nsid w:val="49AE679C"/>
    <w:multiLevelType w:val="multilevel"/>
    <w:tmpl w:val="2FE25D7C"/>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4E6002BE"/>
    <w:multiLevelType w:val="multilevel"/>
    <w:tmpl w:val="0DEEB0DA"/>
    <w:lvl w:ilvl="0">
      <w:start w:val="4"/>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22">
    <w:nsid w:val="54A045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56E14A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574F3F4C"/>
    <w:multiLevelType w:val="multilevel"/>
    <w:tmpl w:val="624A25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B837AC8"/>
    <w:multiLevelType w:val="multilevel"/>
    <w:tmpl w:val="530A29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B86181"/>
    <w:multiLevelType w:val="multilevel"/>
    <w:tmpl w:val="AF96A5D4"/>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F366C1D"/>
    <w:multiLevelType w:val="multilevel"/>
    <w:tmpl w:val="27FC5B4C"/>
    <w:lvl w:ilvl="0">
      <w:start w:val="5"/>
      <w:numFmt w:val="decimal"/>
      <w:lvlText w:val="%1."/>
      <w:lvlJc w:val="left"/>
      <w:pPr>
        <w:ind w:left="540" w:hanging="540"/>
      </w:pPr>
      <w:rPr>
        <w:rFonts w:hint="default"/>
      </w:rPr>
    </w:lvl>
    <w:lvl w:ilvl="1">
      <w:start w:val="2"/>
      <w:numFmt w:val="decimal"/>
      <w:lvlText w:val="3.%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115546"/>
    <w:multiLevelType w:val="hybridMultilevel"/>
    <w:tmpl w:val="2CC299F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F62471"/>
    <w:multiLevelType w:val="multilevel"/>
    <w:tmpl w:val="891A490A"/>
    <w:lvl w:ilvl="0">
      <w:start w:val="7"/>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30">
    <w:nsid w:val="666455D0"/>
    <w:multiLevelType w:val="singleLevel"/>
    <w:tmpl w:val="0409000B"/>
    <w:lvl w:ilvl="0">
      <w:start w:val="1"/>
      <w:numFmt w:val="bullet"/>
      <w:lvlText w:val=""/>
      <w:lvlJc w:val="left"/>
      <w:pPr>
        <w:tabs>
          <w:tab w:val="num" w:pos="1495"/>
        </w:tabs>
        <w:ind w:left="1495" w:hanging="360"/>
      </w:pPr>
      <w:rPr>
        <w:rFonts w:ascii="Wingdings" w:hAnsi="Wingdings" w:hint="default"/>
      </w:rPr>
    </w:lvl>
  </w:abstractNum>
  <w:abstractNum w:abstractNumId="31">
    <w:nsid w:val="66D70D4F"/>
    <w:multiLevelType w:val="multilevel"/>
    <w:tmpl w:val="96304A16"/>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69D56E6B"/>
    <w:multiLevelType w:val="hybridMultilevel"/>
    <w:tmpl w:val="AEF43FD8"/>
    <w:lvl w:ilvl="0" w:tplc="040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3">
    <w:nsid w:val="6A0A4836"/>
    <w:multiLevelType w:val="multilevel"/>
    <w:tmpl w:val="871E0C8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64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C8A292D"/>
    <w:multiLevelType w:val="multilevel"/>
    <w:tmpl w:val="EECE0526"/>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nsid w:val="72D519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7A30CDB"/>
    <w:multiLevelType w:val="multilevel"/>
    <w:tmpl w:val="93B2AC3C"/>
    <w:lvl w:ilvl="0">
      <w:start w:val="3"/>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8">
    <w:nsid w:val="78C03427"/>
    <w:multiLevelType w:val="multilevel"/>
    <w:tmpl w:val="3F7036F6"/>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nsid w:val="7E490D58"/>
    <w:multiLevelType w:val="multilevel"/>
    <w:tmpl w:val="CE3C8E84"/>
    <w:lvl w:ilvl="0">
      <w:start w:val="1"/>
      <w:numFmt w:val="bullet"/>
      <w:lvlText w:val=""/>
      <w:lvlJc w:val="left"/>
      <w:pPr>
        <w:tabs>
          <w:tab w:val="num" w:pos="5400"/>
        </w:tabs>
        <w:ind w:left="5400" w:hanging="360"/>
      </w:pPr>
      <w:rPr>
        <w:rFonts w:ascii="Symbol" w:hAnsi="Symbol" w:hint="default"/>
      </w:rPr>
    </w:lvl>
    <w:lvl w:ilvl="1" w:tentative="1">
      <w:start w:val="1"/>
      <w:numFmt w:val="bullet"/>
      <w:lvlText w:val="o"/>
      <w:lvlJc w:val="left"/>
      <w:pPr>
        <w:tabs>
          <w:tab w:val="num" w:pos="6120"/>
        </w:tabs>
        <w:ind w:left="6120" w:hanging="360"/>
      </w:pPr>
      <w:rPr>
        <w:rFonts w:ascii="Courier New" w:hAnsi="Courier New" w:hint="default"/>
      </w:rPr>
    </w:lvl>
    <w:lvl w:ilvl="2" w:tentative="1">
      <w:start w:val="1"/>
      <w:numFmt w:val="bullet"/>
      <w:lvlText w:val=""/>
      <w:lvlJc w:val="left"/>
      <w:pPr>
        <w:tabs>
          <w:tab w:val="num" w:pos="6840"/>
        </w:tabs>
        <w:ind w:left="6840" w:hanging="360"/>
      </w:pPr>
      <w:rPr>
        <w:rFonts w:ascii="Wingdings" w:hAnsi="Wingdings" w:hint="default"/>
      </w:rPr>
    </w:lvl>
    <w:lvl w:ilvl="3">
      <w:start w:val="1"/>
      <w:numFmt w:val="lowerRoman"/>
      <w:lvlText w:val="(%1)"/>
      <w:legacy w:legacy="1" w:legacySpace="0" w:legacyIndent="720"/>
      <w:lvlJc w:val="left"/>
      <w:pPr>
        <w:ind w:left="720" w:hanging="720"/>
      </w:pPr>
    </w:lvl>
    <w:lvl w:ilvl="4">
      <w:start w:val="1"/>
      <w:numFmt w:val="decimal"/>
      <w:lvlText w:val="%1)"/>
      <w:legacy w:legacy="1" w:legacySpace="0" w:legacyIndent="360"/>
      <w:lvlJc w:val="left"/>
      <w:pPr>
        <w:ind w:left="360" w:hanging="360"/>
      </w:pPr>
    </w:lvl>
    <w:lvl w:ilvl="5">
      <w:start w:val="1"/>
      <w:numFmt w:val="lowerRoman"/>
      <w:lvlText w:val="(%1) "/>
      <w:legacy w:legacy="1" w:legacySpace="0" w:legacyIndent="283"/>
      <w:lvlJc w:val="left"/>
      <w:pPr>
        <w:ind w:left="709" w:hanging="283"/>
      </w:pPr>
      <w:rPr>
        <w:sz w:val="22"/>
      </w:rPr>
    </w:lvl>
    <w:lvl w:ilvl="6">
      <w:start w:val="1"/>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0"/>
        </w:tabs>
        <w:ind w:left="360" w:hanging="360"/>
      </w:pPr>
      <w:rPr>
        <w:rFonts w:hint="default"/>
      </w:rPr>
    </w:lvl>
  </w:abstractNum>
  <w:num w:numId="1">
    <w:abstractNumId w:val="11"/>
  </w:num>
  <w:num w:numId="2">
    <w:abstractNumId w:val="10"/>
  </w:num>
  <w:num w:numId="3">
    <w:abstractNumId w:val="13"/>
  </w:num>
  <w:num w:numId="4">
    <w:abstractNumId w:val="26"/>
  </w:num>
  <w:num w:numId="5">
    <w:abstractNumId w:val="22"/>
  </w:num>
  <w:num w:numId="6">
    <w:abstractNumId w:val="30"/>
  </w:num>
  <w:num w:numId="7">
    <w:abstractNumId w:val="23"/>
  </w:num>
  <w:num w:numId="8">
    <w:abstractNumId w:val="14"/>
  </w:num>
  <w:num w:numId="9">
    <w:abstractNumId w:val="5"/>
  </w:num>
  <w:num w:numId="10">
    <w:abstractNumId w:val="4"/>
  </w:num>
  <w:num w:numId="11">
    <w:abstractNumId w:val="19"/>
  </w:num>
  <w:num w:numId="12">
    <w:abstractNumId w:val="39"/>
  </w:num>
  <w:num w:numId="13">
    <w:abstractNumId w:val="15"/>
  </w:num>
  <w:num w:numId="14">
    <w:abstractNumId w:val="18"/>
  </w:num>
  <w:num w:numId="15">
    <w:abstractNumId w:val="16"/>
  </w:num>
  <w:num w:numId="16">
    <w:abstractNumId w:val="32"/>
  </w:num>
  <w:num w:numId="17">
    <w:abstractNumId w:val="28"/>
  </w:num>
  <w:num w:numId="18">
    <w:abstractNumId w:val="24"/>
  </w:num>
  <w:num w:numId="19">
    <w:abstractNumId w:val="17"/>
  </w:num>
  <w:num w:numId="20">
    <w:abstractNumId w:val="12"/>
  </w:num>
  <w:num w:numId="21">
    <w:abstractNumId w:val="3"/>
  </w:num>
  <w:num w:numId="22">
    <w:abstractNumId w:val="0"/>
  </w:num>
  <w:num w:numId="23">
    <w:abstractNumId w:val="2"/>
  </w:num>
  <w:num w:numId="24">
    <w:abstractNumId w:val="21"/>
  </w:num>
  <w:num w:numId="25">
    <w:abstractNumId w:val="35"/>
  </w:num>
  <w:num w:numId="26">
    <w:abstractNumId w:val="20"/>
  </w:num>
  <w:num w:numId="27">
    <w:abstractNumId w:val="29"/>
  </w:num>
  <w:num w:numId="28">
    <w:abstractNumId w:val="31"/>
  </w:num>
  <w:num w:numId="29">
    <w:abstractNumId w:val="38"/>
  </w:num>
  <w:num w:numId="30">
    <w:abstractNumId w:val="7"/>
  </w:num>
  <w:num w:numId="31">
    <w:abstractNumId w:val="25"/>
  </w:num>
  <w:num w:numId="32">
    <w:abstractNumId w:val="8"/>
  </w:num>
  <w:num w:numId="33">
    <w:abstractNumId w:val="9"/>
  </w:num>
  <w:num w:numId="34">
    <w:abstractNumId w:val="1"/>
  </w:num>
  <w:num w:numId="35">
    <w:abstractNumId w:val="37"/>
  </w:num>
  <w:num w:numId="36">
    <w:abstractNumId w:val="27"/>
  </w:num>
  <w:num w:numId="37">
    <w:abstractNumId w:val="33"/>
  </w:num>
  <w:num w:numId="38">
    <w:abstractNumId w:val="6"/>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25"/>
    <w:rsid w:val="000019B5"/>
    <w:rsid w:val="000132D1"/>
    <w:rsid w:val="0002145E"/>
    <w:rsid w:val="00022A04"/>
    <w:rsid w:val="000263A7"/>
    <w:rsid w:val="000305AA"/>
    <w:rsid w:val="000306EE"/>
    <w:rsid w:val="00037726"/>
    <w:rsid w:val="00043BD1"/>
    <w:rsid w:val="00046FF6"/>
    <w:rsid w:val="00051BB8"/>
    <w:rsid w:val="0005336A"/>
    <w:rsid w:val="00060C27"/>
    <w:rsid w:val="00080362"/>
    <w:rsid w:val="000817AA"/>
    <w:rsid w:val="0009712A"/>
    <w:rsid w:val="000A0213"/>
    <w:rsid w:val="000A3705"/>
    <w:rsid w:val="000A3AB7"/>
    <w:rsid w:val="000B3657"/>
    <w:rsid w:val="000C39FA"/>
    <w:rsid w:val="000C47C7"/>
    <w:rsid w:val="000D2F6E"/>
    <w:rsid w:val="000D6F61"/>
    <w:rsid w:val="000E3BB4"/>
    <w:rsid w:val="000F6CD1"/>
    <w:rsid w:val="00104A4B"/>
    <w:rsid w:val="0011210C"/>
    <w:rsid w:val="00112880"/>
    <w:rsid w:val="0012163A"/>
    <w:rsid w:val="0015056C"/>
    <w:rsid w:val="00161D89"/>
    <w:rsid w:val="001845C2"/>
    <w:rsid w:val="0018603F"/>
    <w:rsid w:val="001949F5"/>
    <w:rsid w:val="001D0205"/>
    <w:rsid w:val="001D0A79"/>
    <w:rsid w:val="001D450D"/>
    <w:rsid w:val="001D65E5"/>
    <w:rsid w:val="001E197B"/>
    <w:rsid w:val="001F2840"/>
    <w:rsid w:val="002022DF"/>
    <w:rsid w:val="002072F7"/>
    <w:rsid w:val="00243AA9"/>
    <w:rsid w:val="002459DB"/>
    <w:rsid w:val="00246606"/>
    <w:rsid w:val="00254DE4"/>
    <w:rsid w:val="00263B8F"/>
    <w:rsid w:val="0026520E"/>
    <w:rsid w:val="0026673E"/>
    <w:rsid w:val="0028202D"/>
    <w:rsid w:val="0028570C"/>
    <w:rsid w:val="00286685"/>
    <w:rsid w:val="002946FC"/>
    <w:rsid w:val="00297888"/>
    <w:rsid w:val="002A39FE"/>
    <w:rsid w:val="002A4686"/>
    <w:rsid w:val="002B46A7"/>
    <w:rsid w:val="002C1762"/>
    <w:rsid w:val="002C74CF"/>
    <w:rsid w:val="002C74DC"/>
    <w:rsid w:val="002D38B4"/>
    <w:rsid w:val="002D6726"/>
    <w:rsid w:val="002E47BE"/>
    <w:rsid w:val="002F3370"/>
    <w:rsid w:val="002F6F08"/>
    <w:rsid w:val="00307729"/>
    <w:rsid w:val="00330C72"/>
    <w:rsid w:val="00336E3F"/>
    <w:rsid w:val="00384D26"/>
    <w:rsid w:val="003929F8"/>
    <w:rsid w:val="00392B2C"/>
    <w:rsid w:val="003A3872"/>
    <w:rsid w:val="003C5A19"/>
    <w:rsid w:val="003D0BCA"/>
    <w:rsid w:val="003D3C55"/>
    <w:rsid w:val="004112B6"/>
    <w:rsid w:val="0041196F"/>
    <w:rsid w:val="00422AE4"/>
    <w:rsid w:val="0043710B"/>
    <w:rsid w:val="004460AE"/>
    <w:rsid w:val="00450FD9"/>
    <w:rsid w:val="004620A0"/>
    <w:rsid w:val="004B2041"/>
    <w:rsid w:val="004B6833"/>
    <w:rsid w:val="004D3EBC"/>
    <w:rsid w:val="004D7B13"/>
    <w:rsid w:val="004F1FD7"/>
    <w:rsid w:val="004F596D"/>
    <w:rsid w:val="00500163"/>
    <w:rsid w:val="00507084"/>
    <w:rsid w:val="00515E8A"/>
    <w:rsid w:val="00524BD0"/>
    <w:rsid w:val="005379C0"/>
    <w:rsid w:val="0054009D"/>
    <w:rsid w:val="00543401"/>
    <w:rsid w:val="005541C6"/>
    <w:rsid w:val="005613C8"/>
    <w:rsid w:val="00562925"/>
    <w:rsid w:val="00567624"/>
    <w:rsid w:val="00575CD8"/>
    <w:rsid w:val="0058167D"/>
    <w:rsid w:val="00582FF1"/>
    <w:rsid w:val="005844B1"/>
    <w:rsid w:val="00584704"/>
    <w:rsid w:val="00592187"/>
    <w:rsid w:val="00594CA8"/>
    <w:rsid w:val="0059738D"/>
    <w:rsid w:val="005A6594"/>
    <w:rsid w:val="005B676B"/>
    <w:rsid w:val="005C0314"/>
    <w:rsid w:val="005D260F"/>
    <w:rsid w:val="005E27EB"/>
    <w:rsid w:val="005E6EC1"/>
    <w:rsid w:val="005F4D41"/>
    <w:rsid w:val="0060154A"/>
    <w:rsid w:val="00633B57"/>
    <w:rsid w:val="00647CDF"/>
    <w:rsid w:val="0066387F"/>
    <w:rsid w:val="00682283"/>
    <w:rsid w:val="00692880"/>
    <w:rsid w:val="00692EAF"/>
    <w:rsid w:val="006A1E7F"/>
    <w:rsid w:val="006A3C30"/>
    <w:rsid w:val="006A7F9F"/>
    <w:rsid w:val="006B2931"/>
    <w:rsid w:val="006B6E29"/>
    <w:rsid w:val="006D3054"/>
    <w:rsid w:val="006D3A03"/>
    <w:rsid w:val="007027A0"/>
    <w:rsid w:val="00704D4B"/>
    <w:rsid w:val="007126CA"/>
    <w:rsid w:val="00720A9B"/>
    <w:rsid w:val="00727586"/>
    <w:rsid w:val="00731E8B"/>
    <w:rsid w:val="007344BB"/>
    <w:rsid w:val="00743426"/>
    <w:rsid w:val="007451FE"/>
    <w:rsid w:val="007467F3"/>
    <w:rsid w:val="007537CB"/>
    <w:rsid w:val="00756852"/>
    <w:rsid w:val="00762881"/>
    <w:rsid w:val="00764B2F"/>
    <w:rsid w:val="00767426"/>
    <w:rsid w:val="00780203"/>
    <w:rsid w:val="00792B74"/>
    <w:rsid w:val="0079784C"/>
    <w:rsid w:val="007B1AA8"/>
    <w:rsid w:val="007C0890"/>
    <w:rsid w:val="007D7710"/>
    <w:rsid w:val="007F34AB"/>
    <w:rsid w:val="0080265C"/>
    <w:rsid w:val="008058D5"/>
    <w:rsid w:val="008133B8"/>
    <w:rsid w:val="00821C92"/>
    <w:rsid w:val="008322CD"/>
    <w:rsid w:val="00834EDA"/>
    <w:rsid w:val="008412C3"/>
    <w:rsid w:val="00853A4F"/>
    <w:rsid w:val="008566F6"/>
    <w:rsid w:val="00874824"/>
    <w:rsid w:val="00877CCC"/>
    <w:rsid w:val="008858E2"/>
    <w:rsid w:val="008A595A"/>
    <w:rsid w:val="008B15A9"/>
    <w:rsid w:val="008B28D7"/>
    <w:rsid w:val="008B2F07"/>
    <w:rsid w:val="008B4EBB"/>
    <w:rsid w:val="008D394A"/>
    <w:rsid w:val="008D5CEA"/>
    <w:rsid w:val="008F290C"/>
    <w:rsid w:val="00900F76"/>
    <w:rsid w:val="009259BB"/>
    <w:rsid w:val="00940D1B"/>
    <w:rsid w:val="00952AF1"/>
    <w:rsid w:val="00984A5E"/>
    <w:rsid w:val="0099243F"/>
    <w:rsid w:val="009B0717"/>
    <w:rsid w:val="009C68C2"/>
    <w:rsid w:val="009E2168"/>
    <w:rsid w:val="00A03CF7"/>
    <w:rsid w:val="00A03D66"/>
    <w:rsid w:val="00A14E01"/>
    <w:rsid w:val="00A20A6F"/>
    <w:rsid w:val="00A51C78"/>
    <w:rsid w:val="00A53B51"/>
    <w:rsid w:val="00A77465"/>
    <w:rsid w:val="00A83412"/>
    <w:rsid w:val="00A84858"/>
    <w:rsid w:val="00A965DA"/>
    <w:rsid w:val="00AA1C71"/>
    <w:rsid w:val="00AA50AE"/>
    <w:rsid w:val="00AB7F7E"/>
    <w:rsid w:val="00AC21AA"/>
    <w:rsid w:val="00AC77A7"/>
    <w:rsid w:val="00AE01F3"/>
    <w:rsid w:val="00AE280A"/>
    <w:rsid w:val="00AF3C80"/>
    <w:rsid w:val="00AF44E9"/>
    <w:rsid w:val="00B10273"/>
    <w:rsid w:val="00B10AFB"/>
    <w:rsid w:val="00B27063"/>
    <w:rsid w:val="00B3641C"/>
    <w:rsid w:val="00B50567"/>
    <w:rsid w:val="00B65BA7"/>
    <w:rsid w:val="00B6778C"/>
    <w:rsid w:val="00B83F8F"/>
    <w:rsid w:val="00B946F6"/>
    <w:rsid w:val="00BA3917"/>
    <w:rsid w:val="00BB6F07"/>
    <w:rsid w:val="00BB78E7"/>
    <w:rsid w:val="00BC3ECF"/>
    <w:rsid w:val="00BC7825"/>
    <w:rsid w:val="00BD7450"/>
    <w:rsid w:val="00BE3C77"/>
    <w:rsid w:val="00BE7FBD"/>
    <w:rsid w:val="00BF085B"/>
    <w:rsid w:val="00C1175D"/>
    <w:rsid w:val="00C167BB"/>
    <w:rsid w:val="00C257DF"/>
    <w:rsid w:val="00C275A0"/>
    <w:rsid w:val="00C334D5"/>
    <w:rsid w:val="00C371CD"/>
    <w:rsid w:val="00C53082"/>
    <w:rsid w:val="00C575E0"/>
    <w:rsid w:val="00C57656"/>
    <w:rsid w:val="00C613B3"/>
    <w:rsid w:val="00C67BB9"/>
    <w:rsid w:val="00C84B7C"/>
    <w:rsid w:val="00C869BC"/>
    <w:rsid w:val="00C9197F"/>
    <w:rsid w:val="00C9297D"/>
    <w:rsid w:val="00CD6C1B"/>
    <w:rsid w:val="00CE1266"/>
    <w:rsid w:val="00CE1647"/>
    <w:rsid w:val="00CE2CE6"/>
    <w:rsid w:val="00CE5E84"/>
    <w:rsid w:val="00CF0A5F"/>
    <w:rsid w:val="00CF7604"/>
    <w:rsid w:val="00D03849"/>
    <w:rsid w:val="00D07E7E"/>
    <w:rsid w:val="00D105ED"/>
    <w:rsid w:val="00D11C0A"/>
    <w:rsid w:val="00D32E3F"/>
    <w:rsid w:val="00D56806"/>
    <w:rsid w:val="00D806D3"/>
    <w:rsid w:val="00D82D0D"/>
    <w:rsid w:val="00D84D1F"/>
    <w:rsid w:val="00D86757"/>
    <w:rsid w:val="00D86C70"/>
    <w:rsid w:val="00D86E25"/>
    <w:rsid w:val="00D95835"/>
    <w:rsid w:val="00DB414A"/>
    <w:rsid w:val="00DB417F"/>
    <w:rsid w:val="00DB6CC8"/>
    <w:rsid w:val="00DD3AAD"/>
    <w:rsid w:val="00DD6339"/>
    <w:rsid w:val="00DF0B46"/>
    <w:rsid w:val="00E06AAE"/>
    <w:rsid w:val="00E07864"/>
    <w:rsid w:val="00E12D96"/>
    <w:rsid w:val="00E1371F"/>
    <w:rsid w:val="00E42183"/>
    <w:rsid w:val="00E426E0"/>
    <w:rsid w:val="00E45E29"/>
    <w:rsid w:val="00E512C2"/>
    <w:rsid w:val="00E55FE6"/>
    <w:rsid w:val="00E61C9B"/>
    <w:rsid w:val="00E8133F"/>
    <w:rsid w:val="00E844DE"/>
    <w:rsid w:val="00E91AE6"/>
    <w:rsid w:val="00EB4FA5"/>
    <w:rsid w:val="00EC664A"/>
    <w:rsid w:val="00EC7FC7"/>
    <w:rsid w:val="00EF1654"/>
    <w:rsid w:val="00EF182F"/>
    <w:rsid w:val="00EF2391"/>
    <w:rsid w:val="00EF41C7"/>
    <w:rsid w:val="00F0451A"/>
    <w:rsid w:val="00F161DB"/>
    <w:rsid w:val="00F2125C"/>
    <w:rsid w:val="00F22CCF"/>
    <w:rsid w:val="00F2566C"/>
    <w:rsid w:val="00F85C7D"/>
    <w:rsid w:val="00FC1E6C"/>
    <w:rsid w:val="00FC3680"/>
    <w:rsid w:val="00FC5CD7"/>
    <w:rsid w:val="00FD7D72"/>
    <w:rsid w:val="00FE2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rPr>
      <w:sz w:val="20"/>
    </w:rPr>
  </w:style>
  <w:style w:type="paragraph" w:styleId="a6">
    <w:name w:val="Body Text Indent"/>
    <w:basedOn w:val="a"/>
    <w:pPr>
      <w:ind w:firstLine="630"/>
    </w:pPr>
  </w:style>
  <w:style w:type="paragraph" w:customStyle="1" w:styleId="Normal1">
    <w:name w:val="Normal1"/>
    <w:pPr>
      <w:spacing w:before="100" w:after="100"/>
    </w:pPr>
    <w:rPr>
      <w:snapToGrid w:val="0"/>
      <w:sz w:val="24"/>
    </w:rPr>
  </w:style>
  <w:style w:type="character" w:styleId="a7">
    <w:name w:val="Hyperlink"/>
    <w:rPr>
      <w:color w:val="0000FF"/>
      <w:u w:val="single"/>
    </w:rPr>
  </w:style>
  <w:style w:type="character" w:styleId="a8">
    <w:name w:val="Strong"/>
    <w:qFormat/>
    <w:rPr>
      <w:b/>
    </w:rPr>
  </w:style>
  <w:style w:type="character" w:styleId="a9">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a">
    <w:name w:val="footnote reference"/>
    <w:semiHidden/>
    <w:rPr>
      <w:vertAlign w:val="superscript"/>
    </w:rPr>
  </w:style>
  <w:style w:type="paragraph" w:styleId="ab">
    <w:name w:val="footnote text"/>
    <w:basedOn w:val="a"/>
    <w:semiHidden/>
    <w:pPr>
      <w:overflowPunct w:val="0"/>
      <w:autoSpaceDE w:val="0"/>
      <w:autoSpaceDN w:val="0"/>
      <w:adjustRightInd w:val="0"/>
      <w:textAlignment w:val="baseline"/>
    </w:pPr>
    <w:rPr>
      <w:lang w:val="en-US" w:eastAsia="en-US"/>
    </w:rPr>
  </w:style>
  <w:style w:type="paragraph" w:customStyle="1" w:styleId="ac">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c"/>
    <w:rPr>
      <w:i/>
      <w:sz w:val="22"/>
    </w:rPr>
  </w:style>
  <w:style w:type="paragraph" w:customStyle="1" w:styleId="ad">
    <w:name w:val="Íèæíèé êîëîíòèòóë"/>
    <w:basedOn w:val="ac"/>
    <w:pPr>
      <w:widowControl/>
      <w:tabs>
        <w:tab w:val="center" w:pos="4153"/>
        <w:tab w:val="right" w:pos="8306"/>
      </w:tabs>
      <w:overflowPunct/>
      <w:autoSpaceDE/>
      <w:autoSpaceDN/>
      <w:adjustRightInd/>
      <w:textAlignment w:val="auto"/>
    </w:pPr>
    <w:rPr>
      <w:sz w:val="24"/>
    </w:rPr>
  </w:style>
  <w:style w:type="paragraph" w:styleId="ae">
    <w:name w:val="Body Text"/>
    <w:basedOn w:val="a"/>
    <w:pPr>
      <w:jc w:val="center"/>
    </w:pPr>
    <w:rPr>
      <w:b/>
    </w:rPr>
  </w:style>
  <w:style w:type="paragraph" w:styleId="af">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0">
    <w:name w:val="Document Map"/>
    <w:basedOn w:val="a"/>
    <w:semiHidden/>
    <w:rsid w:val="00D86C70"/>
    <w:pPr>
      <w:shd w:val="clear" w:color="auto" w:fill="000080"/>
    </w:pPr>
    <w:rPr>
      <w:rFonts w:ascii="Tahoma" w:hAnsi="Tahoma" w:cs="Tahoma"/>
    </w:rPr>
  </w:style>
  <w:style w:type="paragraph" w:styleId="af1">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rPr>
      <w:sz w:val="20"/>
    </w:rPr>
  </w:style>
  <w:style w:type="paragraph" w:styleId="a6">
    <w:name w:val="Body Text Indent"/>
    <w:basedOn w:val="a"/>
    <w:pPr>
      <w:ind w:firstLine="630"/>
    </w:pPr>
  </w:style>
  <w:style w:type="paragraph" w:customStyle="1" w:styleId="Normal1">
    <w:name w:val="Normal1"/>
    <w:pPr>
      <w:spacing w:before="100" w:after="100"/>
    </w:pPr>
    <w:rPr>
      <w:snapToGrid w:val="0"/>
      <w:sz w:val="24"/>
    </w:rPr>
  </w:style>
  <w:style w:type="character" w:styleId="a7">
    <w:name w:val="Hyperlink"/>
    <w:rPr>
      <w:color w:val="0000FF"/>
      <w:u w:val="single"/>
    </w:rPr>
  </w:style>
  <w:style w:type="character" w:styleId="a8">
    <w:name w:val="Strong"/>
    <w:qFormat/>
    <w:rPr>
      <w:b/>
    </w:rPr>
  </w:style>
  <w:style w:type="character" w:styleId="a9">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a">
    <w:name w:val="footnote reference"/>
    <w:semiHidden/>
    <w:rPr>
      <w:vertAlign w:val="superscript"/>
    </w:rPr>
  </w:style>
  <w:style w:type="paragraph" w:styleId="ab">
    <w:name w:val="footnote text"/>
    <w:basedOn w:val="a"/>
    <w:semiHidden/>
    <w:pPr>
      <w:overflowPunct w:val="0"/>
      <w:autoSpaceDE w:val="0"/>
      <w:autoSpaceDN w:val="0"/>
      <w:adjustRightInd w:val="0"/>
      <w:textAlignment w:val="baseline"/>
    </w:pPr>
    <w:rPr>
      <w:lang w:val="en-US" w:eastAsia="en-US"/>
    </w:rPr>
  </w:style>
  <w:style w:type="paragraph" w:customStyle="1" w:styleId="ac">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c"/>
    <w:rPr>
      <w:i/>
      <w:sz w:val="22"/>
    </w:rPr>
  </w:style>
  <w:style w:type="paragraph" w:customStyle="1" w:styleId="ad">
    <w:name w:val="Íèæíèé êîëîíòèòóë"/>
    <w:basedOn w:val="ac"/>
    <w:pPr>
      <w:widowControl/>
      <w:tabs>
        <w:tab w:val="center" w:pos="4153"/>
        <w:tab w:val="right" w:pos="8306"/>
      </w:tabs>
      <w:overflowPunct/>
      <w:autoSpaceDE/>
      <w:autoSpaceDN/>
      <w:adjustRightInd/>
      <w:textAlignment w:val="auto"/>
    </w:pPr>
    <w:rPr>
      <w:sz w:val="24"/>
    </w:rPr>
  </w:style>
  <w:style w:type="paragraph" w:styleId="ae">
    <w:name w:val="Body Text"/>
    <w:basedOn w:val="a"/>
    <w:pPr>
      <w:jc w:val="center"/>
    </w:pPr>
    <w:rPr>
      <w:b/>
    </w:rPr>
  </w:style>
  <w:style w:type="paragraph" w:styleId="af">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0">
    <w:name w:val="Document Map"/>
    <w:basedOn w:val="a"/>
    <w:semiHidden/>
    <w:rsid w:val="00D86C70"/>
    <w:pPr>
      <w:shd w:val="clear" w:color="auto" w:fill="000080"/>
    </w:pPr>
    <w:rPr>
      <w:rFonts w:ascii="Tahoma" w:hAnsi="Tahoma" w:cs="Tahoma"/>
    </w:rPr>
  </w:style>
  <w:style w:type="paragraph" w:styleId="af1">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983C-E94E-41B9-8F42-F188190B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Solid</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Корчагов Кирилл</cp:lastModifiedBy>
  <cp:revision>6</cp:revision>
  <cp:lastPrinted>2013-07-26T08:44:00Z</cp:lastPrinted>
  <dcterms:created xsi:type="dcterms:W3CDTF">2017-01-05T12:33:00Z</dcterms:created>
  <dcterms:modified xsi:type="dcterms:W3CDTF">2017-07-19T06:55:00Z</dcterms:modified>
</cp:coreProperties>
</file>