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6F4148" w:rsidRDefault="00BB354A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6F4148">
        <w:rPr>
          <w:b/>
          <w:i/>
          <w:iCs/>
          <w:sz w:val="24"/>
          <w:szCs w:val="24"/>
        </w:rPr>
        <w:t>Приложение №</w:t>
      </w:r>
      <w:r w:rsidR="00EB0BE6" w:rsidRPr="006F4148">
        <w:rPr>
          <w:b/>
          <w:i/>
          <w:iCs/>
          <w:sz w:val="24"/>
          <w:szCs w:val="24"/>
        </w:rPr>
        <w:t>2</w:t>
      </w:r>
      <w:r w:rsidR="005F579A" w:rsidRPr="006F4148">
        <w:rPr>
          <w:b/>
          <w:i/>
          <w:iCs/>
          <w:sz w:val="24"/>
          <w:szCs w:val="24"/>
          <w:lang w:val="ru-RU"/>
        </w:rPr>
        <w:t>6</w:t>
      </w:r>
    </w:p>
    <w:p w:rsidR="005F579A" w:rsidRPr="006F4148" w:rsidRDefault="005F579A" w:rsidP="005F579A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/>
          <w:sz w:val="22"/>
          <w:szCs w:val="22"/>
          <w:lang w:val="ru-RU"/>
        </w:rPr>
      </w:pPr>
    </w:p>
    <w:p w:rsidR="005F579A" w:rsidRPr="006F4148" w:rsidRDefault="005F579A" w:rsidP="005F579A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/>
          <w:sz w:val="22"/>
          <w:szCs w:val="22"/>
          <w:lang w:val="ru-RU"/>
        </w:rPr>
      </w:pPr>
    </w:p>
    <w:p w:rsidR="005F579A" w:rsidRPr="006F4148" w:rsidRDefault="005F579A" w:rsidP="005F579A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/>
          <w:sz w:val="22"/>
          <w:szCs w:val="22"/>
          <w:lang w:val="ru-RU"/>
        </w:rPr>
      </w:pPr>
      <w:r w:rsidRPr="006F4148">
        <w:rPr>
          <w:b/>
          <w:sz w:val="22"/>
          <w:szCs w:val="22"/>
        </w:rPr>
        <w:t>П</w:t>
      </w:r>
      <w:r w:rsidRPr="006F4148">
        <w:rPr>
          <w:b/>
          <w:sz w:val="22"/>
          <w:szCs w:val="22"/>
          <w:lang w:val="ru-RU"/>
        </w:rPr>
        <w:t xml:space="preserve">ОРЯДОК ВЗАИМОДЕЙСТВИЯ </w:t>
      </w:r>
      <w:r w:rsidRPr="006F4148">
        <w:rPr>
          <w:b/>
          <w:sz w:val="22"/>
          <w:szCs w:val="22"/>
        </w:rPr>
        <w:t>К</w:t>
      </w:r>
      <w:r w:rsidRPr="006F4148">
        <w:rPr>
          <w:b/>
          <w:sz w:val="22"/>
          <w:szCs w:val="22"/>
          <w:lang w:val="ru-RU"/>
        </w:rPr>
        <w:t>ОМПАНИИ И КЛИЕНТОВ</w:t>
      </w:r>
      <w:r w:rsidRPr="006F4148">
        <w:rPr>
          <w:b/>
          <w:sz w:val="22"/>
          <w:szCs w:val="22"/>
        </w:rPr>
        <w:t xml:space="preserve">, </w:t>
      </w:r>
      <w:r w:rsidRPr="006F4148">
        <w:rPr>
          <w:b/>
          <w:sz w:val="22"/>
          <w:szCs w:val="22"/>
          <w:lang w:val="ru-RU"/>
        </w:rPr>
        <w:t>НА КОТОРЫХ РАСПРОСТРАНЯЕТСЯ ЗАКОНОДАТЕЛЬСТВО ИНОСТРАННОГО ГОСУДАРСТВА О НАЛОГООБЛОЖЕНИИ ИНОСТРАННЫХ СЧЕТОВ</w:t>
      </w:r>
    </w:p>
    <w:p w:rsidR="005F579A" w:rsidRPr="006F4148" w:rsidRDefault="005F579A" w:rsidP="005F579A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/>
          <w:sz w:val="22"/>
          <w:szCs w:val="22"/>
          <w:lang w:val="ru-RU"/>
        </w:rPr>
      </w:pPr>
    </w:p>
    <w:p w:rsidR="005F579A" w:rsidRPr="006F4148" w:rsidRDefault="005F579A" w:rsidP="005F579A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/>
          <w:sz w:val="22"/>
          <w:szCs w:val="22"/>
          <w:lang w:val="ru-RU"/>
        </w:rPr>
      </w:pPr>
    </w:p>
    <w:p w:rsidR="00B366DF" w:rsidRPr="006F4148" w:rsidRDefault="005F579A" w:rsidP="00B366DF">
      <w:pPr>
        <w:pStyle w:val="a5"/>
        <w:numPr>
          <w:ilvl w:val="0"/>
          <w:numId w:val="0"/>
        </w:numPr>
        <w:tabs>
          <w:tab w:val="left" w:pos="0"/>
          <w:tab w:val="num" w:pos="851"/>
        </w:tabs>
        <w:jc w:val="both"/>
        <w:rPr>
          <w:sz w:val="22"/>
          <w:szCs w:val="22"/>
          <w:lang w:val="ru-RU"/>
        </w:rPr>
      </w:pPr>
      <w:r w:rsidRPr="006F4148">
        <w:rPr>
          <w:sz w:val="24"/>
          <w:szCs w:val="24"/>
          <w:lang w:val="ru-RU"/>
        </w:rPr>
        <w:tab/>
      </w:r>
      <w:r w:rsidRPr="006F4148">
        <w:rPr>
          <w:sz w:val="22"/>
          <w:szCs w:val="22"/>
          <w:lang w:val="ru-RU"/>
        </w:rPr>
        <w:t xml:space="preserve">Настоящее </w:t>
      </w:r>
      <w:r w:rsidR="002D3457" w:rsidRPr="006F4148">
        <w:rPr>
          <w:sz w:val="22"/>
          <w:szCs w:val="22"/>
        </w:rPr>
        <w:t xml:space="preserve">Приложение к Регламенту оказания АО ИФК «Солид» услуг на финансовых рынках (далее – </w:t>
      </w:r>
      <w:r w:rsidR="008555F1" w:rsidRPr="006F4148">
        <w:rPr>
          <w:sz w:val="22"/>
          <w:szCs w:val="22"/>
          <w:lang w:val="ru-RU"/>
        </w:rPr>
        <w:t>Порядок взаимодействия</w:t>
      </w:r>
      <w:r w:rsidR="002D3457" w:rsidRPr="006F4148">
        <w:rPr>
          <w:sz w:val="22"/>
          <w:szCs w:val="22"/>
        </w:rPr>
        <w:t xml:space="preserve">) содержит существенные условия </w:t>
      </w:r>
      <w:r w:rsidRPr="006F4148">
        <w:rPr>
          <w:sz w:val="22"/>
          <w:szCs w:val="22"/>
          <w:lang w:val="ru-RU"/>
        </w:rPr>
        <w:t>взаимодействия</w:t>
      </w:r>
      <w:r w:rsidR="002D3457" w:rsidRPr="006F4148">
        <w:rPr>
          <w:sz w:val="22"/>
          <w:szCs w:val="22"/>
        </w:rPr>
        <w:t xml:space="preserve"> </w:t>
      </w:r>
      <w:r w:rsidRPr="006F4148">
        <w:rPr>
          <w:sz w:val="22"/>
          <w:szCs w:val="22"/>
          <w:lang w:val="ru-RU"/>
        </w:rPr>
        <w:t xml:space="preserve">Компании и </w:t>
      </w:r>
      <w:r w:rsidR="002D3457" w:rsidRPr="006F4148">
        <w:rPr>
          <w:sz w:val="22"/>
          <w:szCs w:val="22"/>
        </w:rPr>
        <w:t>Клиент</w:t>
      </w:r>
      <w:r w:rsidRPr="006F4148">
        <w:rPr>
          <w:sz w:val="22"/>
          <w:szCs w:val="22"/>
          <w:lang w:val="ru-RU"/>
        </w:rPr>
        <w:t xml:space="preserve">ов, </w:t>
      </w:r>
      <w:r w:rsidRPr="006F4148">
        <w:rPr>
          <w:sz w:val="22"/>
          <w:szCs w:val="22"/>
        </w:rPr>
        <w:t xml:space="preserve">на которых </w:t>
      </w:r>
      <w:r w:rsidRPr="006F4148">
        <w:rPr>
          <w:bCs/>
          <w:sz w:val="22"/>
          <w:szCs w:val="22"/>
        </w:rPr>
        <w:t>распространяется законодательство иностранного государства о налогообложении иностранных счетов</w:t>
      </w:r>
      <w:r w:rsidRPr="006F4148">
        <w:rPr>
          <w:bCs/>
          <w:sz w:val="22"/>
          <w:szCs w:val="22"/>
          <w:lang w:val="ru-RU"/>
        </w:rPr>
        <w:t>.</w:t>
      </w:r>
      <w:r w:rsidR="002D3457" w:rsidRPr="006F4148">
        <w:rPr>
          <w:sz w:val="22"/>
          <w:szCs w:val="22"/>
        </w:rPr>
        <w:t xml:space="preserve"> </w:t>
      </w:r>
    </w:p>
    <w:p w:rsidR="00F47470" w:rsidRPr="006F4148" w:rsidRDefault="00B366DF" w:rsidP="000052D9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gramStart"/>
      <w:r w:rsidRPr="006F4148">
        <w:rPr>
          <w:sz w:val="22"/>
          <w:szCs w:val="22"/>
        </w:rPr>
        <w:t>В соответствии с требованиями Федерального закона от 28 июня 2014 года N 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</w:t>
      </w:r>
      <w:r w:rsidR="00F346AC" w:rsidRPr="006F4148">
        <w:rPr>
          <w:sz w:val="22"/>
          <w:szCs w:val="22"/>
        </w:rPr>
        <w:t xml:space="preserve"> </w:t>
      </w:r>
      <w:r w:rsidR="002C1F7A" w:rsidRPr="006F4148">
        <w:rPr>
          <w:sz w:val="22"/>
          <w:szCs w:val="22"/>
        </w:rPr>
        <w:t xml:space="preserve">(далее - Федеральный закон </w:t>
      </w:r>
      <w:r w:rsidR="0021425C" w:rsidRPr="006F4148">
        <w:rPr>
          <w:sz w:val="22"/>
          <w:szCs w:val="22"/>
        </w:rPr>
        <w:t xml:space="preserve">от 28.06.2014 </w:t>
      </w:r>
      <w:r w:rsidR="002C1F7A" w:rsidRPr="006F4148">
        <w:rPr>
          <w:sz w:val="22"/>
          <w:szCs w:val="22"/>
        </w:rPr>
        <w:t xml:space="preserve">N 173-ФЗ) </w:t>
      </w:r>
      <w:r w:rsidRPr="006F4148">
        <w:rPr>
          <w:sz w:val="22"/>
          <w:szCs w:val="22"/>
        </w:rPr>
        <w:t xml:space="preserve">Компания </w:t>
      </w:r>
      <w:r w:rsidR="00F346AC" w:rsidRPr="006F4148">
        <w:rPr>
          <w:sz w:val="22"/>
          <w:szCs w:val="22"/>
        </w:rPr>
        <w:t xml:space="preserve">принимает меры </w:t>
      </w:r>
      <w:r w:rsidRPr="006F4148">
        <w:rPr>
          <w:sz w:val="22"/>
          <w:szCs w:val="22"/>
        </w:rPr>
        <w:t>по выявлению среди лиц, заключающих (заключивших</w:t>
      </w:r>
      <w:proofErr w:type="gramEnd"/>
      <w:r w:rsidRPr="006F4148">
        <w:rPr>
          <w:sz w:val="22"/>
          <w:szCs w:val="22"/>
        </w:rPr>
        <w:t xml:space="preserve">) с </w:t>
      </w:r>
      <w:r w:rsidR="00F346AC" w:rsidRPr="006F4148">
        <w:rPr>
          <w:sz w:val="22"/>
          <w:szCs w:val="22"/>
        </w:rPr>
        <w:t xml:space="preserve">Компанией </w:t>
      </w:r>
      <w:r w:rsidRPr="006F4148">
        <w:rPr>
          <w:sz w:val="22"/>
          <w:szCs w:val="22"/>
        </w:rPr>
        <w:t xml:space="preserve"> </w:t>
      </w:r>
      <w:r w:rsidR="00F346AC" w:rsidRPr="006F4148">
        <w:rPr>
          <w:sz w:val="22"/>
          <w:szCs w:val="22"/>
        </w:rPr>
        <w:t>Договор об оказании услуг на финансовых рынках (договор присоединения), лиц, на которых распространяется законодательство иностранного государства о налогообложении иностранных счетов, с учетом положений законодательства и Регламента (далее - Клиент - иностранный налогоплательщик).</w:t>
      </w:r>
    </w:p>
    <w:p w:rsidR="002C1F7A" w:rsidRPr="006F4148" w:rsidRDefault="002C1F7A" w:rsidP="000052D9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F4148">
        <w:rPr>
          <w:sz w:val="22"/>
          <w:szCs w:val="22"/>
        </w:rPr>
        <w:t xml:space="preserve">В соответствии с требованиями Федерального закона </w:t>
      </w:r>
      <w:r w:rsidR="0021425C" w:rsidRPr="006F4148">
        <w:rPr>
          <w:sz w:val="22"/>
          <w:szCs w:val="22"/>
        </w:rPr>
        <w:t xml:space="preserve">от 28.06.2014 </w:t>
      </w:r>
      <w:r w:rsidRPr="006F4148">
        <w:rPr>
          <w:sz w:val="22"/>
          <w:szCs w:val="22"/>
        </w:rPr>
        <w:t xml:space="preserve">N 173-ФЗ Компания размещает </w:t>
      </w:r>
      <w:r w:rsidR="004E0707" w:rsidRPr="006F4148">
        <w:rPr>
          <w:sz w:val="22"/>
          <w:szCs w:val="22"/>
        </w:rPr>
        <w:t xml:space="preserve">утвержденные ею </w:t>
      </w:r>
      <w:r w:rsidRPr="006F4148">
        <w:rPr>
          <w:sz w:val="22"/>
          <w:szCs w:val="22"/>
        </w:rPr>
        <w:t xml:space="preserve">документы:  </w:t>
      </w:r>
      <w:proofErr w:type="gramStart"/>
      <w:r w:rsidRPr="006F4148">
        <w:rPr>
          <w:sz w:val="22"/>
          <w:szCs w:val="22"/>
        </w:rPr>
        <w:t xml:space="preserve">«Критерии отнесения Клиентов к категории Клиента - иностранного налогоплательщика» и «Способы получения от Клиентов необходимой информации для целей исполнения  Федерального закона от 28 июня 2014 года N 173-ФЗ» на официальном </w:t>
      </w:r>
      <w:r w:rsidR="00F47470" w:rsidRPr="006F4148">
        <w:rPr>
          <w:sz w:val="22"/>
          <w:szCs w:val="22"/>
          <w:lang w:val="en-US"/>
        </w:rPr>
        <w:t>WEB</w:t>
      </w:r>
      <w:r w:rsidR="00F47470" w:rsidRPr="006F4148">
        <w:rPr>
          <w:sz w:val="22"/>
          <w:szCs w:val="22"/>
        </w:rPr>
        <w:t>-</w:t>
      </w:r>
      <w:r w:rsidRPr="006F4148">
        <w:rPr>
          <w:sz w:val="22"/>
          <w:szCs w:val="22"/>
        </w:rPr>
        <w:t xml:space="preserve">сайте </w:t>
      </w:r>
      <w:r w:rsidR="00F47470" w:rsidRPr="006F4148">
        <w:rPr>
          <w:sz w:val="22"/>
          <w:szCs w:val="22"/>
        </w:rPr>
        <w:t xml:space="preserve">Компании </w:t>
      </w:r>
      <w:r w:rsidRPr="006F4148">
        <w:rPr>
          <w:sz w:val="22"/>
          <w:szCs w:val="22"/>
        </w:rPr>
        <w:t>в информационно-телекоммуникационной сети Интернет</w:t>
      </w:r>
      <w:r w:rsidR="00F47470" w:rsidRPr="006F4148">
        <w:rPr>
          <w:sz w:val="22"/>
          <w:szCs w:val="22"/>
        </w:rPr>
        <w:t>.</w:t>
      </w:r>
      <w:r w:rsidRPr="006F4148">
        <w:rPr>
          <w:sz w:val="22"/>
          <w:szCs w:val="22"/>
        </w:rPr>
        <w:t xml:space="preserve"> </w:t>
      </w:r>
      <w:proofErr w:type="gramEnd"/>
    </w:p>
    <w:p w:rsidR="00D1002B" w:rsidRPr="006F4148" w:rsidRDefault="0021425C" w:rsidP="008051FF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F4148">
        <w:rPr>
          <w:sz w:val="22"/>
          <w:szCs w:val="22"/>
        </w:rPr>
        <w:t xml:space="preserve">Каждый Клиент обязан </w:t>
      </w:r>
      <w:r w:rsidR="009656B3" w:rsidRPr="006F4148">
        <w:rPr>
          <w:sz w:val="22"/>
          <w:szCs w:val="22"/>
        </w:rPr>
        <w:t xml:space="preserve">по запросу </w:t>
      </w:r>
      <w:r w:rsidRPr="006F4148">
        <w:rPr>
          <w:sz w:val="22"/>
          <w:szCs w:val="22"/>
        </w:rPr>
        <w:t>Компани</w:t>
      </w:r>
      <w:r w:rsidR="009656B3" w:rsidRPr="006F4148">
        <w:rPr>
          <w:sz w:val="22"/>
          <w:szCs w:val="22"/>
        </w:rPr>
        <w:t>и</w:t>
      </w:r>
      <w:r w:rsidRPr="006F4148">
        <w:rPr>
          <w:sz w:val="22"/>
          <w:szCs w:val="22"/>
        </w:rPr>
        <w:t xml:space="preserve"> </w:t>
      </w:r>
      <w:r w:rsidR="009656B3" w:rsidRPr="006F4148">
        <w:rPr>
          <w:sz w:val="22"/>
          <w:szCs w:val="22"/>
        </w:rPr>
        <w:t xml:space="preserve">в течение </w:t>
      </w:r>
      <w:r w:rsidR="00A64B4B" w:rsidRPr="006F4148">
        <w:rPr>
          <w:sz w:val="22"/>
          <w:szCs w:val="22"/>
        </w:rPr>
        <w:t>15</w:t>
      </w:r>
      <w:r w:rsidR="009656B3" w:rsidRPr="006F4148">
        <w:rPr>
          <w:sz w:val="22"/>
          <w:szCs w:val="22"/>
        </w:rPr>
        <w:t xml:space="preserve"> (</w:t>
      </w:r>
      <w:r w:rsidR="00A64B4B" w:rsidRPr="006F4148">
        <w:rPr>
          <w:sz w:val="22"/>
          <w:szCs w:val="22"/>
        </w:rPr>
        <w:t>Пятнадцати</w:t>
      </w:r>
      <w:r w:rsidR="009656B3" w:rsidRPr="006F4148">
        <w:rPr>
          <w:sz w:val="22"/>
          <w:szCs w:val="22"/>
        </w:rPr>
        <w:t xml:space="preserve">) рабочих дней предоставить </w:t>
      </w:r>
      <w:r w:rsidRPr="006F4148">
        <w:rPr>
          <w:sz w:val="22"/>
          <w:szCs w:val="22"/>
        </w:rPr>
        <w:t xml:space="preserve">сведения, предусмотренные </w:t>
      </w:r>
      <w:r w:rsidR="009656B3" w:rsidRPr="006F4148">
        <w:rPr>
          <w:sz w:val="22"/>
          <w:szCs w:val="22"/>
        </w:rPr>
        <w:t>документом «Способы получения от Клиентов необходимой информации для целей исполнения  Федерального закона от 28 июня 2014 года N 173-ФЗ».</w:t>
      </w:r>
    </w:p>
    <w:p w:rsidR="00F42100" w:rsidRPr="006F4148" w:rsidRDefault="00A64B4B" w:rsidP="00F42100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F4148">
        <w:rPr>
          <w:sz w:val="22"/>
          <w:szCs w:val="22"/>
        </w:rPr>
        <w:t>В соответствии с документом «Критерии отнесения Клиентов к категории Клиента - иностранного налогоплательщика» Компания присваивает каждому Клиенту, удовлетворяющему указанным критериям, статус «Клиент - иностранный налогоплательщик».</w:t>
      </w:r>
      <w:r w:rsidR="00F42100" w:rsidRPr="006F4148">
        <w:rPr>
          <w:sz w:val="22"/>
          <w:szCs w:val="22"/>
        </w:rPr>
        <w:t xml:space="preserve"> </w:t>
      </w:r>
    </w:p>
    <w:p w:rsidR="00F42100" w:rsidRPr="006F4148" w:rsidRDefault="00A64B4B" w:rsidP="00F42100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F4148">
        <w:rPr>
          <w:sz w:val="22"/>
          <w:szCs w:val="22"/>
        </w:rPr>
        <w:t>По запросу Компании, каждый Клиент, идентифицируемый как Клиент - иностранный налогоплательщик</w:t>
      </w:r>
      <w:r w:rsidR="00F42100" w:rsidRPr="006F4148">
        <w:rPr>
          <w:sz w:val="22"/>
          <w:szCs w:val="22"/>
        </w:rPr>
        <w:t>,</w:t>
      </w:r>
      <w:r w:rsidRPr="006F4148">
        <w:rPr>
          <w:sz w:val="22"/>
          <w:szCs w:val="22"/>
        </w:rPr>
        <w:t xml:space="preserve"> обязан в течение 15 (Пятнадцати) рабочих дней предоставить согласи</w:t>
      </w:r>
      <w:r w:rsidR="00F42100" w:rsidRPr="006F4148">
        <w:rPr>
          <w:sz w:val="22"/>
          <w:szCs w:val="22"/>
        </w:rPr>
        <w:t>е</w:t>
      </w:r>
      <w:r w:rsidRPr="006F4148">
        <w:rPr>
          <w:sz w:val="22"/>
          <w:szCs w:val="22"/>
        </w:rPr>
        <w:t xml:space="preserve"> на передачу информации в иностранный налоговый орган</w:t>
      </w:r>
      <w:r w:rsidR="00F42100" w:rsidRPr="006F4148">
        <w:rPr>
          <w:sz w:val="22"/>
          <w:szCs w:val="22"/>
        </w:rPr>
        <w:t>, по форме, предложенной Компанией.</w:t>
      </w:r>
    </w:p>
    <w:p w:rsidR="00BD4F24" w:rsidRPr="006F4148" w:rsidRDefault="00A64B4B" w:rsidP="00BD4F24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gramStart"/>
      <w:r w:rsidRPr="006F4148">
        <w:rPr>
          <w:sz w:val="22"/>
          <w:szCs w:val="22"/>
        </w:rPr>
        <w:t xml:space="preserve">Согласие </w:t>
      </w:r>
      <w:r w:rsidR="00F42100" w:rsidRPr="006F4148">
        <w:rPr>
          <w:sz w:val="22"/>
          <w:szCs w:val="22"/>
        </w:rPr>
        <w:t>К</w:t>
      </w:r>
      <w:r w:rsidRPr="006F4148">
        <w:rPr>
          <w:sz w:val="22"/>
          <w:szCs w:val="22"/>
        </w:rPr>
        <w:t>лиента - иностранного налогоплательщика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</w:t>
      </w:r>
      <w:r w:rsidR="00BD4F24" w:rsidRPr="006F4148">
        <w:rPr>
          <w:sz w:val="22"/>
          <w:szCs w:val="22"/>
        </w:rPr>
        <w:t xml:space="preserve"> области налогов и сборов</w:t>
      </w:r>
      <w:r w:rsidRPr="006F4148">
        <w:rPr>
          <w:sz w:val="22"/>
          <w:szCs w:val="22"/>
        </w:rPr>
        <w:t>.</w:t>
      </w:r>
      <w:proofErr w:type="gramEnd"/>
    </w:p>
    <w:p w:rsidR="00BD4F24" w:rsidRPr="006F4148" w:rsidRDefault="00BD4F24" w:rsidP="006F4148">
      <w:pPr>
        <w:numPr>
          <w:ilvl w:val="0"/>
          <w:numId w:val="2"/>
        </w:numPr>
        <w:tabs>
          <w:tab w:val="clear" w:pos="360"/>
          <w:tab w:val="num" w:pos="426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F4148">
        <w:rPr>
          <w:sz w:val="22"/>
          <w:szCs w:val="22"/>
        </w:rPr>
        <w:t>В случае</w:t>
      </w:r>
      <w:proofErr w:type="gramStart"/>
      <w:r w:rsidRPr="006F4148">
        <w:rPr>
          <w:sz w:val="22"/>
          <w:szCs w:val="22"/>
        </w:rPr>
        <w:t>,</w:t>
      </w:r>
      <w:proofErr w:type="gramEnd"/>
      <w:r w:rsidRPr="006F4148">
        <w:rPr>
          <w:sz w:val="22"/>
          <w:szCs w:val="22"/>
        </w:rPr>
        <w:t xml:space="preserve"> если у Компании имеется обоснованное, документально подтвержденное предположение, что Клиент относится к категории Клиентов - иностранных налогоплательщиков, но при этом он не предоставил запрашиваемую в соответствии с внутренними документами Компании, указанными в пункте 2 Порядка взаимодействия, информацию, позволяющую подтвердить указанное предположение или его опровергнуть, а также в случае </w:t>
      </w:r>
      <w:proofErr w:type="spellStart"/>
      <w:r w:rsidRPr="006F4148">
        <w:rPr>
          <w:sz w:val="22"/>
          <w:szCs w:val="22"/>
        </w:rPr>
        <w:t>непредоставления</w:t>
      </w:r>
      <w:proofErr w:type="spellEnd"/>
      <w:r w:rsidRPr="006F4148">
        <w:rPr>
          <w:sz w:val="22"/>
          <w:szCs w:val="22"/>
        </w:rPr>
        <w:t xml:space="preserve"> Клиентом - иностранным налогоплательщиком согласия (отказа от предоставления согласия) на передачу информации в иностранный налоговый орган Компания вправе принять решение об отказе от совершения операций, осуществляемых в пользу или по поручению указанного Клиента по Договору и (или) в случаях, предусмотренных Федеральным законом от 28.06.2014 N 173-ФЗ, и в соответствии с указанным законом</w:t>
      </w:r>
      <w:r w:rsidR="002030E5" w:rsidRPr="006F4148">
        <w:rPr>
          <w:sz w:val="22"/>
          <w:szCs w:val="22"/>
        </w:rPr>
        <w:t>,</w:t>
      </w:r>
      <w:r w:rsidRPr="006F4148">
        <w:rPr>
          <w:sz w:val="22"/>
          <w:szCs w:val="22"/>
        </w:rPr>
        <w:t xml:space="preserve"> расторгнуть в одностороннем порядке Договор. </w:t>
      </w:r>
      <w:r w:rsidR="006F4148">
        <w:rPr>
          <w:sz w:val="22"/>
          <w:szCs w:val="22"/>
        </w:rPr>
        <w:t xml:space="preserve"> </w:t>
      </w:r>
    </w:p>
    <w:p w:rsidR="006E0E17" w:rsidRPr="006F4148" w:rsidRDefault="006E0E17" w:rsidP="006E0E17">
      <w:pPr>
        <w:numPr>
          <w:ilvl w:val="0"/>
          <w:numId w:val="0"/>
        </w:numPr>
        <w:tabs>
          <w:tab w:val="num" w:pos="1080"/>
        </w:tabs>
        <w:autoSpaceDE w:val="0"/>
        <w:autoSpaceDN w:val="0"/>
        <w:adjustRightInd w:val="0"/>
        <w:ind w:left="1440" w:hanging="1440"/>
        <w:jc w:val="both"/>
        <w:rPr>
          <w:sz w:val="22"/>
          <w:szCs w:val="22"/>
        </w:rPr>
      </w:pPr>
    </w:p>
    <w:p w:rsidR="006E0E17" w:rsidRPr="006F4148" w:rsidRDefault="006E0E17" w:rsidP="006F4148">
      <w:pPr>
        <w:pStyle w:val="af3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bookmarkStart w:id="0" w:name="_GoBack"/>
      <w:bookmarkEnd w:id="0"/>
      <w:r w:rsidRPr="006F4148">
        <w:rPr>
          <w:bCs/>
          <w:sz w:val="22"/>
          <w:szCs w:val="22"/>
        </w:rPr>
        <w:lastRenderedPageBreak/>
        <w:t>Перед заполнением анкетных данных Клиент должен проанализировать следующую информацию:</w:t>
      </w:r>
    </w:p>
    <w:p w:rsidR="006E0E17" w:rsidRPr="006F4148" w:rsidRDefault="006E0E17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E0E17" w:rsidRPr="006F4148" w:rsidRDefault="006F4148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4148">
        <w:rPr>
          <w:b/>
          <w:bCs/>
          <w:sz w:val="22"/>
          <w:szCs w:val="22"/>
        </w:rPr>
        <w:t>8.1.</w:t>
      </w:r>
      <w:r w:rsidR="006E0E17" w:rsidRPr="006F4148">
        <w:rPr>
          <w:b/>
          <w:bCs/>
          <w:sz w:val="22"/>
          <w:szCs w:val="22"/>
        </w:rPr>
        <w:t xml:space="preserve"> Общая информация о законодательстве FATCA</w:t>
      </w:r>
    </w:p>
    <w:p w:rsidR="006E0E17" w:rsidRPr="006F4148" w:rsidRDefault="006E0E17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6F4148">
        <w:rPr>
          <w:sz w:val="22"/>
          <w:szCs w:val="22"/>
        </w:rPr>
        <w:t xml:space="preserve">FATCA </w:t>
      </w:r>
      <w:r w:rsidRPr="006F4148">
        <w:rPr>
          <w:bCs/>
          <w:sz w:val="22"/>
          <w:szCs w:val="22"/>
        </w:rPr>
        <w:t>(</w:t>
      </w:r>
      <w:r w:rsidRPr="006F4148">
        <w:rPr>
          <w:bCs/>
          <w:sz w:val="22"/>
          <w:szCs w:val="22"/>
          <w:lang w:val="en-US"/>
        </w:rPr>
        <w:t>Foreign</w:t>
      </w:r>
      <w:r w:rsidRPr="006F4148">
        <w:rPr>
          <w:bCs/>
          <w:sz w:val="22"/>
          <w:szCs w:val="22"/>
        </w:rPr>
        <w:t xml:space="preserve"> </w:t>
      </w:r>
      <w:r w:rsidRPr="006F4148">
        <w:rPr>
          <w:bCs/>
          <w:sz w:val="22"/>
          <w:szCs w:val="22"/>
          <w:lang w:val="en-US"/>
        </w:rPr>
        <w:t>Accounts</w:t>
      </w:r>
      <w:r w:rsidRPr="006F4148">
        <w:rPr>
          <w:bCs/>
          <w:sz w:val="22"/>
          <w:szCs w:val="22"/>
        </w:rPr>
        <w:t xml:space="preserve"> </w:t>
      </w:r>
      <w:r w:rsidRPr="006F4148">
        <w:rPr>
          <w:bCs/>
          <w:sz w:val="22"/>
          <w:szCs w:val="22"/>
          <w:lang w:val="en-US"/>
        </w:rPr>
        <w:t>Tax</w:t>
      </w:r>
      <w:r w:rsidRPr="006F4148">
        <w:rPr>
          <w:bCs/>
          <w:sz w:val="22"/>
          <w:szCs w:val="22"/>
        </w:rPr>
        <w:t xml:space="preserve"> </w:t>
      </w:r>
      <w:r w:rsidRPr="006F4148">
        <w:rPr>
          <w:bCs/>
          <w:sz w:val="22"/>
          <w:szCs w:val="22"/>
          <w:lang w:val="en-US"/>
        </w:rPr>
        <w:t>Compliance</w:t>
      </w:r>
      <w:r w:rsidRPr="006F4148">
        <w:rPr>
          <w:bCs/>
          <w:sz w:val="22"/>
          <w:szCs w:val="22"/>
        </w:rPr>
        <w:t xml:space="preserve"> </w:t>
      </w:r>
      <w:r w:rsidRPr="006F4148">
        <w:rPr>
          <w:bCs/>
          <w:sz w:val="22"/>
          <w:szCs w:val="22"/>
          <w:lang w:val="en-US"/>
        </w:rPr>
        <w:t>Act</w:t>
      </w:r>
      <w:r w:rsidRPr="006F4148">
        <w:rPr>
          <w:bCs/>
          <w:sz w:val="22"/>
          <w:szCs w:val="22"/>
        </w:rPr>
        <w:t xml:space="preserve">) </w:t>
      </w:r>
      <w:r w:rsidRPr="006F4148">
        <w:rPr>
          <w:sz w:val="22"/>
          <w:szCs w:val="22"/>
        </w:rPr>
        <w:t>- закон США (далее – Закон), установленный Главой 4 Налогового Кодекса США (далее НК США) и Инструкцией Казначейства США по исполнению требований Главы 4 НК США, который обязывает все неамериканские финансовые институты идентифицировать клиентов и передавать информацию по их счетам в налоговую службу США - Налоговое управление США (</w:t>
      </w:r>
      <w:proofErr w:type="spellStart"/>
      <w:r w:rsidRPr="006F4148">
        <w:rPr>
          <w:sz w:val="22"/>
          <w:szCs w:val="22"/>
        </w:rPr>
        <w:t>Internal</w:t>
      </w:r>
      <w:proofErr w:type="spellEnd"/>
      <w:r w:rsidRPr="006F4148">
        <w:rPr>
          <w:sz w:val="22"/>
          <w:szCs w:val="22"/>
        </w:rPr>
        <w:t xml:space="preserve"> </w:t>
      </w:r>
      <w:proofErr w:type="spellStart"/>
      <w:r w:rsidRPr="006F4148">
        <w:rPr>
          <w:sz w:val="22"/>
          <w:szCs w:val="22"/>
        </w:rPr>
        <w:t>Revenue</w:t>
      </w:r>
      <w:proofErr w:type="spellEnd"/>
      <w:r w:rsidRPr="006F4148">
        <w:rPr>
          <w:sz w:val="22"/>
          <w:szCs w:val="22"/>
        </w:rPr>
        <w:t xml:space="preserve"> </w:t>
      </w:r>
      <w:proofErr w:type="spellStart"/>
      <w:r w:rsidRPr="006F4148">
        <w:rPr>
          <w:sz w:val="22"/>
          <w:szCs w:val="22"/>
        </w:rPr>
        <w:t>Service</w:t>
      </w:r>
      <w:proofErr w:type="spellEnd"/>
      <w:r w:rsidRPr="006F4148">
        <w:rPr>
          <w:sz w:val="22"/>
          <w:szCs w:val="22"/>
        </w:rPr>
        <w:t>, IRS).</w:t>
      </w:r>
      <w:proofErr w:type="gramEnd"/>
    </w:p>
    <w:p w:rsidR="006E0E17" w:rsidRPr="006F4148" w:rsidRDefault="006E0E17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4148">
        <w:rPr>
          <w:sz w:val="22"/>
          <w:szCs w:val="22"/>
        </w:rPr>
        <w:t>В случае неисполнения требований закона FATCA со стороны Компании или клиента Компании предусмотрено применение мер воздействия.</w:t>
      </w:r>
    </w:p>
    <w:p w:rsidR="006E0E17" w:rsidRPr="006F4148" w:rsidRDefault="006E0E17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4148">
        <w:rPr>
          <w:sz w:val="22"/>
          <w:szCs w:val="22"/>
        </w:rPr>
        <w:t xml:space="preserve">В случае возникновения у Вас вопросов относительно действия закона и его применения просим Вас обратиться к </w:t>
      </w:r>
      <w:r w:rsidRPr="006F4148">
        <w:rPr>
          <w:sz w:val="22"/>
          <w:szCs w:val="22"/>
          <w:lang w:val="en-US"/>
        </w:rPr>
        <w:t>WEB</w:t>
      </w:r>
      <w:r w:rsidRPr="006F4148">
        <w:rPr>
          <w:sz w:val="22"/>
          <w:szCs w:val="22"/>
        </w:rPr>
        <w:t>-сайту Налогового управления США (</w:t>
      </w:r>
      <w:hyperlink r:id="rId8" w:history="1">
        <w:r w:rsidRPr="006F4148">
          <w:rPr>
            <w:rStyle w:val="af1"/>
            <w:sz w:val="22"/>
            <w:szCs w:val="22"/>
          </w:rPr>
          <w:t>http://www.irs.gov</w:t>
        </w:r>
      </w:hyperlink>
      <w:r w:rsidRPr="006F4148">
        <w:rPr>
          <w:sz w:val="22"/>
          <w:szCs w:val="22"/>
        </w:rPr>
        <w:t>).</w:t>
      </w:r>
    </w:p>
    <w:p w:rsidR="006E0E17" w:rsidRPr="006F4148" w:rsidRDefault="006E0E17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0E17" w:rsidRPr="006F4148" w:rsidRDefault="006F4148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4148">
        <w:rPr>
          <w:b/>
          <w:bCs/>
          <w:sz w:val="22"/>
          <w:szCs w:val="22"/>
        </w:rPr>
        <w:t>8.2</w:t>
      </w:r>
      <w:r w:rsidR="006E0E17" w:rsidRPr="006F4148">
        <w:rPr>
          <w:b/>
          <w:bCs/>
          <w:sz w:val="22"/>
          <w:szCs w:val="22"/>
        </w:rPr>
        <w:t>. Определение налогового резидента США</w:t>
      </w:r>
    </w:p>
    <w:p w:rsidR="006E0E17" w:rsidRPr="006F4148" w:rsidRDefault="006E0E17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4148">
        <w:rPr>
          <w:sz w:val="22"/>
          <w:szCs w:val="22"/>
        </w:rPr>
        <w:t>В соответствии с законодательством США физические лица признаются налоговыми резидентами США, если выполняется одно из следующих условий:</w:t>
      </w:r>
    </w:p>
    <w:p w:rsidR="006E0E17" w:rsidRPr="006F4148" w:rsidRDefault="006E0E17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4148">
        <w:rPr>
          <w:sz w:val="22"/>
          <w:szCs w:val="22"/>
        </w:rPr>
        <w:t>-  Физическое лицо является гражданином США;</w:t>
      </w:r>
    </w:p>
    <w:p w:rsidR="006E0E17" w:rsidRPr="006F4148" w:rsidRDefault="006E0E17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4148">
        <w:rPr>
          <w:sz w:val="22"/>
          <w:szCs w:val="22"/>
        </w:rPr>
        <w:t>- Физическое лицо имеет разрешение на постоянное пребывание в США - карточка постоянного жителя (форма I-551 (</w:t>
      </w:r>
      <w:proofErr w:type="spellStart"/>
      <w:r w:rsidRPr="006F4148">
        <w:rPr>
          <w:sz w:val="22"/>
          <w:szCs w:val="22"/>
        </w:rPr>
        <w:t>United</w:t>
      </w:r>
      <w:proofErr w:type="spellEnd"/>
      <w:r w:rsidRPr="006F4148">
        <w:rPr>
          <w:sz w:val="22"/>
          <w:szCs w:val="22"/>
        </w:rPr>
        <w:t xml:space="preserve"> </w:t>
      </w:r>
      <w:proofErr w:type="spellStart"/>
      <w:r w:rsidRPr="006F4148">
        <w:rPr>
          <w:sz w:val="22"/>
          <w:szCs w:val="22"/>
        </w:rPr>
        <w:t>States</w:t>
      </w:r>
      <w:proofErr w:type="spellEnd"/>
      <w:r w:rsidRPr="006F4148">
        <w:rPr>
          <w:sz w:val="22"/>
          <w:szCs w:val="22"/>
        </w:rPr>
        <w:t xml:space="preserve"> </w:t>
      </w:r>
      <w:proofErr w:type="spellStart"/>
      <w:r w:rsidRPr="006F4148">
        <w:rPr>
          <w:sz w:val="22"/>
          <w:szCs w:val="22"/>
        </w:rPr>
        <w:t>Permanent</w:t>
      </w:r>
      <w:proofErr w:type="spellEnd"/>
      <w:r w:rsidRPr="006F4148">
        <w:rPr>
          <w:sz w:val="22"/>
          <w:szCs w:val="22"/>
        </w:rPr>
        <w:t xml:space="preserve"> </w:t>
      </w:r>
      <w:proofErr w:type="spellStart"/>
      <w:r w:rsidRPr="006F4148">
        <w:rPr>
          <w:sz w:val="22"/>
          <w:szCs w:val="22"/>
        </w:rPr>
        <w:t>Resident</w:t>
      </w:r>
      <w:proofErr w:type="spellEnd"/>
      <w:r w:rsidRPr="006F4148">
        <w:rPr>
          <w:sz w:val="22"/>
          <w:szCs w:val="22"/>
        </w:rPr>
        <w:t xml:space="preserve"> </w:t>
      </w:r>
      <w:proofErr w:type="spellStart"/>
      <w:r w:rsidRPr="006F4148">
        <w:rPr>
          <w:sz w:val="22"/>
          <w:szCs w:val="22"/>
        </w:rPr>
        <w:t>Card</w:t>
      </w:r>
      <w:proofErr w:type="spellEnd"/>
      <w:r w:rsidRPr="006F4148">
        <w:rPr>
          <w:sz w:val="22"/>
          <w:szCs w:val="22"/>
        </w:rPr>
        <w:t xml:space="preserve">, </w:t>
      </w:r>
      <w:proofErr w:type="spellStart"/>
      <w:r w:rsidRPr="006F4148">
        <w:rPr>
          <w:sz w:val="22"/>
          <w:szCs w:val="22"/>
        </w:rPr>
        <w:t>Green</w:t>
      </w:r>
      <w:proofErr w:type="spellEnd"/>
      <w:r w:rsidRPr="006F4148">
        <w:rPr>
          <w:sz w:val="22"/>
          <w:szCs w:val="22"/>
        </w:rPr>
        <w:t xml:space="preserve"> </w:t>
      </w:r>
      <w:proofErr w:type="spellStart"/>
      <w:r w:rsidRPr="006F4148">
        <w:rPr>
          <w:sz w:val="22"/>
          <w:szCs w:val="22"/>
        </w:rPr>
        <w:t>Card</w:t>
      </w:r>
      <w:proofErr w:type="spellEnd"/>
      <w:r w:rsidRPr="006F4148">
        <w:rPr>
          <w:sz w:val="22"/>
          <w:szCs w:val="22"/>
        </w:rPr>
        <w:t>));</w:t>
      </w:r>
    </w:p>
    <w:p w:rsidR="006E0E17" w:rsidRPr="006F4148" w:rsidRDefault="006E0E17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4148">
        <w:rPr>
          <w:sz w:val="22"/>
          <w:szCs w:val="22"/>
        </w:rPr>
        <w:t>-  Физическое лицо соответствует критериям «Долгосрочного пребывания».</w:t>
      </w:r>
    </w:p>
    <w:p w:rsidR="006E0E17" w:rsidRPr="006F4148" w:rsidRDefault="006E0E17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0E17" w:rsidRPr="006F4148" w:rsidRDefault="006F4148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F4148">
        <w:rPr>
          <w:b/>
          <w:sz w:val="22"/>
          <w:szCs w:val="22"/>
        </w:rPr>
        <w:t>8.</w:t>
      </w:r>
      <w:r w:rsidR="006E0E17" w:rsidRPr="006F4148">
        <w:rPr>
          <w:b/>
          <w:sz w:val="22"/>
          <w:szCs w:val="22"/>
        </w:rPr>
        <w:t>3. Критерий «Долгосрочного пребывания» на территории США:</w:t>
      </w:r>
    </w:p>
    <w:p w:rsidR="006E0E17" w:rsidRPr="006F4148" w:rsidRDefault="006E0E17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F4148">
        <w:rPr>
          <w:iCs/>
          <w:sz w:val="22"/>
          <w:szCs w:val="22"/>
        </w:rPr>
        <w:t>Физическое лицо признается налоговым резидентом США по критерию «долгосрочного пребывания»,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лет, умножается на установленный коэффициент:</w:t>
      </w:r>
    </w:p>
    <w:p w:rsidR="006E0E17" w:rsidRPr="006F4148" w:rsidRDefault="006E0E17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F4148">
        <w:rPr>
          <w:sz w:val="22"/>
          <w:szCs w:val="22"/>
        </w:rPr>
        <w:t xml:space="preserve">- </w:t>
      </w:r>
      <w:r w:rsidRPr="006F4148">
        <w:rPr>
          <w:iCs/>
          <w:sz w:val="22"/>
          <w:szCs w:val="22"/>
        </w:rPr>
        <w:t>коэффициент для текущего года равен 1 (т.е. учитываются все дни, проведенные в США в текущем году);</w:t>
      </w:r>
    </w:p>
    <w:p w:rsidR="006E0E17" w:rsidRPr="006F4148" w:rsidRDefault="006E0E17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F4148">
        <w:rPr>
          <w:sz w:val="22"/>
          <w:szCs w:val="22"/>
        </w:rPr>
        <w:t xml:space="preserve">- </w:t>
      </w:r>
      <w:r w:rsidRPr="006F4148">
        <w:rPr>
          <w:iCs/>
          <w:sz w:val="22"/>
          <w:szCs w:val="22"/>
        </w:rPr>
        <w:t>коэффициент предшествующего года равен 1/3;</w:t>
      </w:r>
    </w:p>
    <w:p w:rsidR="006E0E17" w:rsidRPr="006F4148" w:rsidRDefault="006E0E17" w:rsidP="006E0E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F4148">
        <w:rPr>
          <w:sz w:val="22"/>
          <w:szCs w:val="22"/>
        </w:rPr>
        <w:t xml:space="preserve">- </w:t>
      </w:r>
      <w:r w:rsidRPr="006F4148">
        <w:rPr>
          <w:iCs/>
          <w:sz w:val="22"/>
          <w:szCs w:val="22"/>
        </w:rPr>
        <w:t>коэффициент позапрошлого года равен 1/6.</w:t>
      </w:r>
    </w:p>
    <w:p w:rsidR="006E0E17" w:rsidRPr="006F4148" w:rsidRDefault="006E0E17" w:rsidP="006E0E17">
      <w:pPr>
        <w:numPr>
          <w:ilvl w:val="0"/>
          <w:numId w:val="0"/>
        </w:numPr>
        <w:jc w:val="both"/>
        <w:rPr>
          <w:sz w:val="22"/>
          <w:szCs w:val="22"/>
        </w:rPr>
      </w:pPr>
      <w:r w:rsidRPr="006F4148">
        <w:rPr>
          <w:iCs/>
          <w:sz w:val="22"/>
          <w:szCs w:val="22"/>
        </w:rPr>
        <w:t xml:space="preserve">Налоговыми резидентами США не признаются учителя, студенты, стажеры, временно </w:t>
      </w:r>
      <w:r w:rsidRPr="006F4148">
        <w:rPr>
          <w:sz w:val="22"/>
          <w:szCs w:val="22"/>
        </w:rPr>
        <w:t>присутствовавшие на территории США на основании виз F, J, M или Q.</w:t>
      </w:r>
    </w:p>
    <w:p w:rsidR="006E0E17" w:rsidRPr="006F4148" w:rsidRDefault="006E0E17" w:rsidP="006E0E17">
      <w:pPr>
        <w:numPr>
          <w:ilvl w:val="0"/>
          <w:numId w:val="0"/>
        </w:numPr>
        <w:jc w:val="both"/>
        <w:rPr>
          <w:sz w:val="22"/>
          <w:szCs w:val="22"/>
        </w:rPr>
      </w:pPr>
    </w:p>
    <w:p w:rsidR="006E0E17" w:rsidRPr="006F4148" w:rsidRDefault="006F4148" w:rsidP="006E0E17">
      <w:pPr>
        <w:numPr>
          <w:ilvl w:val="0"/>
          <w:numId w:val="0"/>
        </w:numPr>
        <w:jc w:val="both"/>
        <w:rPr>
          <w:sz w:val="22"/>
          <w:szCs w:val="22"/>
        </w:rPr>
      </w:pPr>
      <w:r w:rsidRPr="006F4148">
        <w:rPr>
          <w:sz w:val="22"/>
          <w:szCs w:val="22"/>
        </w:rPr>
        <w:t xml:space="preserve">8.4. </w:t>
      </w:r>
      <w:r w:rsidR="006E0E17" w:rsidRPr="006F4148">
        <w:rPr>
          <w:sz w:val="22"/>
          <w:szCs w:val="22"/>
        </w:rPr>
        <w:t>Ограничение ответственности:</w:t>
      </w:r>
    </w:p>
    <w:p w:rsidR="006E0E17" w:rsidRPr="006E0E17" w:rsidRDefault="006E0E17" w:rsidP="006E0E17">
      <w:pPr>
        <w:numPr>
          <w:ilvl w:val="0"/>
          <w:numId w:val="0"/>
        </w:numPr>
        <w:jc w:val="both"/>
        <w:rPr>
          <w:sz w:val="22"/>
          <w:szCs w:val="22"/>
        </w:rPr>
      </w:pPr>
      <w:r w:rsidRPr="006F4148">
        <w:rPr>
          <w:sz w:val="22"/>
          <w:szCs w:val="22"/>
        </w:rPr>
        <w:t>Приведенная выше дополнительная информация не является официально опубликованным нормативным актом, может содержать, ввиду общего характера, неточности, отклонения от соответствующих официальных документов. Поэтому мы настоятельно рекомендуем всегда обращаться к  соответствующим официальным документам и руководствоваться исключительно их положениями.</w:t>
      </w:r>
    </w:p>
    <w:sectPr w:rsidR="006E0E17" w:rsidRPr="006E0E17" w:rsidSect="00FE6FBC">
      <w:headerReference w:type="default" r:id="rId9"/>
      <w:footerReference w:type="even" r:id="rId10"/>
      <w:footerReference w:type="default" r:id="rId11"/>
      <w:pgSz w:w="11906" w:h="16838" w:code="9"/>
      <w:pgMar w:top="851" w:right="709" w:bottom="1135" w:left="1985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B4" w:rsidRDefault="00CA2EB4">
      <w:pPr>
        <w:pStyle w:val="1"/>
      </w:pPr>
      <w:r>
        <w:separator/>
      </w:r>
    </w:p>
  </w:endnote>
  <w:endnote w:type="continuationSeparator" w:id="0">
    <w:p w:rsidR="00CA2EB4" w:rsidRDefault="00CA2EB4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8" w:rsidRDefault="007E3EE8" w:rsidP="0075097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3EE8" w:rsidRDefault="007E3EE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8" w:rsidRDefault="007E3EE8" w:rsidP="00750974">
    <w:pPr>
      <w:pStyle w:val="af"/>
      <w:numPr>
        <w:ilvl w:val="0"/>
        <w:numId w:val="0"/>
      </w:numPr>
      <w:ind w:right="360"/>
      <w:jc w:val="right"/>
    </w:pPr>
    <w:r>
      <w:rPr>
        <w:rStyle w:val="a9"/>
        <w:sz w:val="20"/>
        <w:lang w:eastAsia="ru-RU"/>
      </w:rPr>
      <w:fldChar w:fldCharType="begin"/>
    </w:r>
    <w:r>
      <w:rPr>
        <w:rStyle w:val="a9"/>
        <w:sz w:val="20"/>
        <w:lang w:eastAsia="ru-RU"/>
      </w:rPr>
      <w:instrText xml:space="preserve"> PAGE </w:instrText>
    </w:r>
    <w:r>
      <w:rPr>
        <w:rStyle w:val="a9"/>
        <w:sz w:val="20"/>
        <w:lang w:eastAsia="ru-RU"/>
      </w:rPr>
      <w:fldChar w:fldCharType="separate"/>
    </w:r>
    <w:r w:rsidR="006F4148">
      <w:rPr>
        <w:rStyle w:val="a9"/>
        <w:noProof/>
        <w:sz w:val="20"/>
        <w:lang w:eastAsia="ru-RU"/>
      </w:rPr>
      <w:t>2</w:t>
    </w:r>
    <w:r>
      <w:rPr>
        <w:rStyle w:val="a9"/>
        <w:sz w:val="20"/>
        <w:lang w:eastAsia="ru-RU"/>
      </w:rPr>
      <w:fldChar w:fldCharType="end"/>
    </w:r>
    <w:r w:rsidR="006F41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52210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B4" w:rsidRDefault="00CA2EB4">
      <w:pPr>
        <w:pStyle w:val="1"/>
      </w:pPr>
      <w:r>
        <w:separator/>
      </w:r>
    </w:p>
  </w:footnote>
  <w:footnote w:type="continuationSeparator" w:id="0">
    <w:p w:rsidR="00CA2EB4" w:rsidRDefault="00CA2EB4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8" w:rsidRDefault="007E3EE8" w:rsidP="001E200E">
    <w:pPr>
      <w:pStyle w:val="a7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«Солид»  услуг на финансовых рынках</w:t>
    </w:r>
  </w:p>
  <w:p w:rsidR="007E3EE8" w:rsidRDefault="007E3EE8" w:rsidP="001E200E">
    <w:pPr>
      <w:pStyle w:val="a7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4CC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6E4C1D02"/>
    <w:multiLevelType w:val="multilevel"/>
    <w:tmpl w:val="F7C4DA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52D9"/>
    <w:rsid w:val="00024C61"/>
    <w:rsid w:val="0003359B"/>
    <w:rsid w:val="00033947"/>
    <w:rsid w:val="00036252"/>
    <w:rsid w:val="00044650"/>
    <w:rsid w:val="0004694E"/>
    <w:rsid w:val="00050CAA"/>
    <w:rsid w:val="00051167"/>
    <w:rsid w:val="00056DE0"/>
    <w:rsid w:val="00065354"/>
    <w:rsid w:val="000670E8"/>
    <w:rsid w:val="000679FA"/>
    <w:rsid w:val="00067BA5"/>
    <w:rsid w:val="00076520"/>
    <w:rsid w:val="000908C5"/>
    <w:rsid w:val="00090A11"/>
    <w:rsid w:val="0009113E"/>
    <w:rsid w:val="00091F0A"/>
    <w:rsid w:val="00092B51"/>
    <w:rsid w:val="00095599"/>
    <w:rsid w:val="00095DD1"/>
    <w:rsid w:val="00096824"/>
    <w:rsid w:val="000A04E1"/>
    <w:rsid w:val="000A680F"/>
    <w:rsid w:val="000B01D3"/>
    <w:rsid w:val="000B0F75"/>
    <w:rsid w:val="000B35C7"/>
    <w:rsid w:val="000B52C4"/>
    <w:rsid w:val="000B7BBA"/>
    <w:rsid w:val="000C14CD"/>
    <w:rsid w:val="000C6D19"/>
    <w:rsid w:val="000D276C"/>
    <w:rsid w:val="000E0139"/>
    <w:rsid w:val="000E275A"/>
    <w:rsid w:val="000E639F"/>
    <w:rsid w:val="000F15F0"/>
    <w:rsid w:val="000F32B9"/>
    <w:rsid w:val="000F5850"/>
    <w:rsid w:val="000F6B19"/>
    <w:rsid w:val="000F6E71"/>
    <w:rsid w:val="00107195"/>
    <w:rsid w:val="00115F2C"/>
    <w:rsid w:val="00117030"/>
    <w:rsid w:val="0012231A"/>
    <w:rsid w:val="001253D4"/>
    <w:rsid w:val="00126318"/>
    <w:rsid w:val="00131FA4"/>
    <w:rsid w:val="00155365"/>
    <w:rsid w:val="00167CD6"/>
    <w:rsid w:val="00170ABD"/>
    <w:rsid w:val="001825D4"/>
    <w:rsid w:val="00186A35"/>
    <w:rsid w:val="00195A24"/>
    <w:rsid w:val="001965EA"/>
    <w:rsid w:val="00197CA0"/>
    <w:rsid w:val="001A1959"/>
    <w:rsid w:val="001A1C50"/>
    <w:rsid w:val="001A2FFA"/>
    <w:rsid w:val="001A3EB1"/>
    <w:rsid w:val="001A5B09"/>
    <w:rsid w:val="001A6FA5"/>
    <w:rsid w:val="001B1F38"/>
    <w:rsid w:val="001B3564"/>
    <w:rsid w:val="001B4F7B"/>
    <w:rsid w:val="001C3E49"/>
    <w:rsid w:val="001D5486"/>
    <w:rsid w:val="001D57B8"/>
    <w:rsid w:val="001E17F3"/>
    <w:rsid w:val="001E200E"/>
    <w:rsid w:val="001F1DF8"/>
    <w:rsid w:val="001F2702"/>
    <w:rsid w:val="001F36BD"/>
    <w:rsid w:val="001F3D63"/>
    <w:rsid w:val="001F676E"/>
    <w:rsid w:val="002030E5"/>
    <w:rsid w:val="00203299"/>
    <w:rsid w:val="00205262"/>
    <w:rsid w:val="002136F9"/>
    <w:rsid w:val="0021425C"/>
    <w:rsid w:val="0022495B"/>
    <w:rsid w:val="0024465B"/>
    <w:rsid w:val="00245C97"/>
    <w:rsid w:val="00246279"/>
    <w:rsid w:val="00247B1F"/>
    <w:rsid w:val="0025101A"/>
    <w:rsid w:val="00251F36"/>
    <w:rsid w:val="0025629C"/>
    <w:rsid w:val="00261ACE"/>
    <w:rsid w:val="00264A98"/>
    <w:rsid w:val="00271956"/>
    <w:rsid w:val="00274E8B"/>
    <w:rsid w:val="00277350"/>
    <w:rsid w:val="00277531"/>
    <w:rsid w:val="0028030C"/>
    <w:rsid w:val="002832CE"/>
    <w:rsid w:val="00285D21"/>
    <w:rsid w:val="00286F19"/>
    <w:rsid w:val="0029178E"/>
    <w:rsid w:val="002935A8"/>
    <w:rsid w:val="00297BA0"/>
    <w:rsid w:val="002A2B7A"/>
    <w:rsid w:val="002A30CC"/>
    <w:rsid w:val="002A701E"/>
    <w:rsid w:val="002B06F3"/>
    <w:rsid w:val="002B1B4F"/>
    <w:rsid w:val="002B5783"/>
    <w:rsid w:val="002B711D"/>
    <w:rsid w:val="002B7A38"/>
    <w:rsid w:val="002C1F7A"/>
    <w:rsid w:val="002D23DB"/>
    <w:rsid w:val="002D23EA"/>
    <w:rsid w:val="002D3457"/>
    <w:rsid w:val="002D4509"/>
    <w:rsid w:val="002E20E1"/>
    <w:rsid w:val="002E50B9"/>
    <w:rsid w:val="002E5972"/>
    <w:rsid w:val="002E6082"/>
    <w:rsid w:val="002F0BDF"/>
    <w:rsid w:val="002F0ECE"/>
    <w:rsid w:val="002F28DA"/>
    <w:rsid w:val="002F2E6C"/>
    <w:rsid w:val="002F6886"/>
    <w:rsid w:val="00303BF4"/>
    <w:rsid w:val="003100F8"/>
    <w:rsid w:val="00310CAD"/>
    <w:rsid w:val="003309DB"/>
    <w:rsid w:val="00330A64"/>
    <w:rsid w:val="00336296"/>
    <w:rsid w:val="003421BF"/>
    <w:rsid w:val="003442F9"/>
    <w:rsid w:val="003661D6"/>
    <w:rsid w:val="003725AE"/>
    <w:rsid w:val="00374903"/>
    <w:rsid w:val="0037694E"/>
    <w:rsid w:val="00377770"/>
    <w:rsid w:val="003912EC"/>
    <w:rsid w:val="00395326"/>
    <w:rsid w:val="003A16B2"/>
    <w:rsid w:val="003A26DD"/>
    <w:rsid w:val="003A3C71"/>
    <w:rsid w:val="003A3E9A"/>
    <w:rsid w:val="003B2420"/>
    <w:rsid w:val="003B7BE9"/>
    <w:rsid w:val="003C501B"/>
    <w:rsid w:val="003D1E92"/>
    <w:rsid w:val="003D6298"/>
    <w:rsid w:val="003D7C95"/>
    <w:rsid w:val="003E12AC"/>
    <w:rsid w:val="003E43C2"/>
    <w:rsid w:val="003F0346"/>
    <w:rsid w:val="003F6CE1"/>
    <w:rsid w:val="00403252"/>
    <w:rsid w:val="00403894"/>
    <w:rsid w:val="00403E1D"/>
    <w:rsid w:val="004052AE"/>
    <w:rsid w:val="004058A3"/>
    <w:rsid w:val="00413C4E"/>
    <w:rsid w:val="00421CA6"/>
    <w:rsid w:val="00426B9F"/>
    <w:rsid w:val="00432D56"/>
    <w:rsid w:val="00443029"/>
    <w:rsid w:val="00444F84"/>
    <w:rsid w:val="00445497"/>
    <w:rsid w:val="00451C94"/>
    <w:rsid w:val="00453A9D"/>
    <w:rsid w:val="004638E9"/>
    <w:rsid w:val="004661D6"/>
    <w:rsid w:val="00466F22"/>
    <w:rsid w:val="00471E4E"/>
    <w:rsid w:val="00474A2A"/>
    <w:rsid w:val="004862B9"/>
    <w:rsid w:val="00490569"/>
    <w:rsid w:val="0049285C"/>
    <w:rsid w:val="00497B59"/>
    <w:rsid w:val="004A4293"/>
    <w:rsid w:val="004B23A0"/>
    <w:rsid w:val="004B2C28"/>
    <w:rsid w:val="004C602B"/>
    <w:rsid w:val="004D42E2"/>
    <w:rsid w:val="004D7C38"/>
    <w:rsid w:val="004E0707"/>
    <w:rsid w:val="004E56FF"/>
    <w:rsid w:val="004F1C69"/>
    <w:rsid w:val="004F4DDB"/>
    <w:rsid w:val="004F4DE3"/>
    <w:rsid w:val="004F7063"/>
    <w:rsid w:val="00501939"/>
    <w:rsid w:val="00502457"/>
    <w:rsid w:val="0051059F"/>
    <w:rsid w:val="00510E43"/>
    <w:rsid w:val="005122AC"/>
    <w:rsid w:val="00526182"/>
    <w:rsid w:val="005269BA"/>
    <w:rsid w:val="00531253"/>
    <w:rsid w:val="00533AF1"/>
    <w:rsid w:val="005376C3"/>
    <w:rsid w:val="00540CCF"/>
    <w:rsid w:val="005474C6"/>
    <w:rsid w:val="00555D75"/>
    <w:rsid w:val="00557FCE"/>
    <w:rsid w:val="005630D3"/>
    <w:rsid w:val="0056327E"/>
    <w:rsid w:val="0056516B"/>
    <w:rsid w:val="00566861"/>
    <w:rsid w:val="00567604"/>
    <w:rsid w:val="00577CA1"/>
    <w:rsid w:val="0058482F"/>
    <w:rsid w:val="00591395"/>
    <w:rsid w:val="00594474"/>
    <w:rsid w:val="005953D0"/>
    <w:rsid w:val="005A26C5"/>
    <w:rsid w:val="005A404C"/>
    <w:rsid w:val="005B6C70"/>
    <w:rsid w:val="005B6E17"/>
    <w:rsid w:val="005C0090"/>
    <w:rsid w:val="005C053F"/>
    <w:rsid w:val="005D4129"/>
    <w:rsid w:val="005D4804"/>
    <w:rsid w:val="005D7853"/>
    <w:rsid w:val="005E3B24"/>
    <w:rsid w:val="005E4699"/>
    <w:rsid w:val="005E6AC6"/>
    <w:rsid w:val="005F3FE8"/>
    <w:rsid w:val="005F579A"/>
    <w:rsid w:val="006007F5"/>
    <w:rsid w:val="00601719"/>
    <w:rsid w:val="006059BA"/>
    <w:rsid w:val="00605E06"/>
    <w:rsid w:val="006147B7"/>
    <w:rsid w:val="006212C6"/>
    <w:rsid w:val="00623F06"/>
    <w:rsid w:val="006243F4"/>
    <w:rsid w:val="006247D4"/>
    <w:rsid w:val="006260D6"/>
    <w:rsid w:val="00627EE8"/>
    <w:rsid w:val="00632DAB"/>
    <w:rsid w:val="00641199"/>
    <w:rsid w:val="006418A5"/>
    <w:rsid w:val="00650432"/>
    <w:rsid w:val="00660EF6"/>
    <w:rsid w:val="006611AF"/>
    <w:rsid w:val="0066147A"/>
    <w:rsid w:val="0066512A"/>
    <w:rsid w:val="00666BF9"/>
    <w:rsid w:val="006750B2"/>
    <w:rsid w:val="00680D91"/>
    <w:rsid w:val="006859C0"/>
    <w:rsid w:val="00696878"/>
    <w:rsid w:val="00696C54"/>
    <w:rsid w:val="0069745D"/>
    <w:rsid w:val="006A4FEC"/>
    <w:rsid w:val="006A7323"/>
    <w:rsid w:val="006B0596"/>
    <w:rsid w:val="006B3469"/>
    <w:rsid w:val="006B649E"/>
    <w:rsid w:val="006B78C3"/>
    <w:rsid w:val="006C0874"/>
    <w:rsid w:val="006C0E02"/>
    <w:rsid w:val="006C4185"/>
    <w:rsid w:val="006D28E4"/>
    <w:rsid w:val="006D2B8C"/>
    <w:rsid w:val="006D3A92"/>
    <w:rsid w:val="006D4119"/>
    <w:rsid w:val="006E0975"/>
    <w:rsid w:val="006E0E17"/>
    <w:rsid w:val="006E3932"/>
    <w:rsid w:val="006E508F"/>
    <w:rsid w:val="006E74A6"/>
    <w:rsid w:val="006F2564"/>
    <w:rsid w:val="006F4148"/>
    <w:rsid w:val="0070046D"/>
    <w:rsid w:val="0070137A"/>
    <w:rsid w:val="00701495"/>
    <w:rsid w:val="00706971"/>
    <w:rsid w:val="0071057D"/>
    <w:rsid w:val="00711938"/>
    <w:rsid w:val="007119AA"/>
    <w:rsid w:val="00714AFB"/>
    <w:rsid w:val="00717D19"/>
    <w:rsid w:val="00720744"/>
    <w:rsid w:val="00724546"/>
    <w:rsid w:val="00730EDC"/>
    <w:rsid w:val="00732007"/>
    <w:rsid w:val="007328DB"/>
    <w:rsid w:val="00734820"/>
    <w:rsid w:val="00743016"/>
    <w:rsid w:val="00750974"/>
    <w:rsid w:val="00750FD4"/>
    <w:rsid w:val="00751E33"/>
    <w:rsid w:val="00755994"/>
    <w:rsid w:val="007629C8"/>
    <w:rsid w:val="00764D72"/>
    <w:rsid w:val="00765D8C"/>
    <w:rsid w:val="007660E7"/>
    <w:rsid w:val="00773CD8"/>
    <w:rsid w:val="00776911"/>
    <w:rsid w:val="00777EC3"/>
    <w:rsid w:val="00780994"/>
    <w:rsid w:val="007820D7"/>
    <w:rsid w:val="007837AD"/>
    <w:rsid w:val="0079221A"/>
    <w:rsid w:val="007A05D7"/>
    <w:rsid w:val="007A641B"/>
    <w:rsid w:val="007C0D37"/>
    <w:rsid w:val="007C17C2"/>
    <w:rsid w:val="007C2EEA"/>
    <w:rsid w:val="007C46FB"/>
    <w:rsid w:val="007D20D1"/>
    <w:rsid w:val="007D46F0"/>
    <w:rsid w:val="007D7D8F"/>
    <w:rsid w:val="007E3EE8"/>
    <w:rsid w:val="007E4154"/>
    <w:rsid w:val="007E41E4"/>
    <w:rsid w:val="007E70C7"/>
    <w:rsid w:val="007E797D"/>
    <w:rsid w:val="007F01B8"/>
    <w:rsid w:val="007F1F14"/>
    <w:rsid w:val="007F2BB5"/>
    <w:rsid w:val="00803A6E"/>
    <w:rsid w:val="008051FF"/>
    <w:rsid w:val="00812073"/>
    <w:rsid w:val="00820183"/>
    <w:rsid w:val="008218D4"/>
    <w:rsid w:val="00836326"/>
    <w:rsid w:val="00853471"/>
    <w:rsid w:val="00853514"/>
    <w:rsid w:val="008555F1"/>
    <w:rsid w:val="008562BB"/>
    <w:rsid w:val="00856AF7"/>
    <w:rsid w:val="008676DF"/>
    <w:rsid w:val="008728BC"/>
    <w:rsid w:val="00873447"/>
    <w:rsid w:val="008768F9"/>
    <w:rsid w:val="00876E84"/>
    <w:rsid w:val="008807CA"/>
    <w:rsid w:val="00880E84"/>
    <w:rsid w:val="00882D1E"/>
    <w:rsid w:val="00890309"/>
    <w:rsid w:val="008A227C"/>
    <w:rsid w:val="008A2CE3"/>
    <w:rsid w:val="008A3CAC"/>
    <w:rsid w:val="008A5BCC"/>
    <w:rsid w:val="008A756D"/>
    <w:rsid w:val="008A762F"/>
    <w:rsid w:val="008B1C2E"/>
    <w:rsid w:val="008B4667"/>
    <w:rsid w:val="008B63D0"/>
    <w:rsid w:val="008C2F09"/>
    <w:rsid w:val="008D77E2"/>
    <w:rsid w:val="008E2D3E"/>
    <w:rsid w:val="008E3629"/>
    <w:rsid w:val="008F06CC"/>
    <w:rsid w:val="00913099"/>
    <w:rsid w:val="00916143"/>
    <w:rsid w:val="0092137C"/>
    <w:rsid w:val="00923E94"/>
    <w:rsid w:val="00926F35"/>
    <w:rsid w:val="00934A65"/>
    <w:rsid w:val="0094232E"/>
    <w:rsid w:val="009507E7"/>
    <w:rsid w:val="00952276"/>
    <w:rsid w:val="00954FC1"/>
    <w:rsid w:val="009656B3"/>
    <w:rsid w:val="009676D6"/>
    <w:rsid w:val="009702CA"/>
    <w:rsid w:val="009875B4"/>
    <w:rsid w:val="00991B2A"/>
    <w:rsid w:val="0099769B"/>
    <w:rsid w:val="009A75AD"/>
    <w:rsid w:val="009B0684"/>
    <w:rsid w:val="009B12B4"/>
    <w:rsid w:val="009B1AC4"/>
    <w:rsid w:val="009B3628"/>
    <w:rsid w:val="009C1282"/>
    <w:rsid w:val="009D0065"/>
    <w:rsid w:val="009D1C8D"/>
    <w:rsid w:val="009D3DD6"/>
    <w:rsid w:val="009D61BE"/>
    <w:rsid w:val="009D7220"/>
    <w:rsid w:val="009E537D"/>
    <w:rsid w:val="00A071E1"/>
    <w:rsid w:val="00A07A27"/>
    <w:rsid w:val="00A12792"/>
    <w:rsid w:val="00A23438"/>
    <w:rsid w:val="00A234A4"/>
    <w:rsid w:val="00A24737"/>
    <w:rsid w:val="00A2685B"/>
    <w:rsid w:val="00A375EF"/>
    <w:rsid w:val="00A41BCE"/>
    <w:rsid w:val="00A57F6A"/>
    <w:rsid w:val="00A60297"/>
    <w:rsid w:val="00A64B4B"/>
    <w:rsid w:val="00A70185"/>
    <w:rsid w:val="00A72A2D"/>
    <w:rsid w:val="00A74CE0"/>
    <w:rsid w:val="00A75390"/>
    <w:rsid w:val="00A848F3"/>
    <w:rsid w:val="00A85D92"/>
    <w:rsid w:val="00AA17FC"/>
    <w:rsid w:val="00AA2404"/>
    <w:rsid w:val="00AB45B3"/>
    <w:rsid w:val="00AB790A"/>
    <w:rsid w:val="00AC71EF"/>
    <w:rsid w:val="00AD5D93"/>
    <w:rsid w:val="00AE3E44"/>
    <w:rsid w:val="00AE552D"/>
    <w:rsid w:val="00AF097D"/>
    <w:rsid w:val="00AF3B0D"/>
    <w:rsid w:val="00AF5907"/>
    <w:rsid w:val="00AF68BC"/>
    <w:rsid w:val="00AF6A53"/>
    <w:rsid w:val="00B02CE6"/>
    <w:rsid w:val="00B05DFE"/>
    <w:rsid w:val="00B26325"/>
    <w:rsid w:val="00B2783D"/>
    <w:rsid w:val="00B31073"/>
    <w:rsid w:val="00B34505"/>
    <w:rsid w:val="00B366DF"/>
    <w:rsid w:val="00B4114E"/>
    <w:rsid w:val="00B5225D"/>
    <w:rsid w:val="00B71FA4"/>
    <w:rsid w:val="00B73D54"/>
    <w:rsid w:val="00B7500D"/>
    <w:rsid w:val="00B85AF7"/>
    <w:rsid w:val="00B85F8D"/>
    <w:rsid w:val="00B91BBD"/>
    <w:rsid w:val="00B95351"/>
    <w:rsid w:val="00BA11EA"/>
    <w:rsid w:val="00BA389B"/>
    <w:rsid w:val="00BB0886"/>
    <w:rsid w:val="00BB354A"/>
    <w:rsid w:val="00BC4723"/>
    <w:rsid w:val="00BC4B42"/>
    <w:rsid w:val="00BC604D"/>
    <w:rsid w:val="00BC79F7"/>
    <w:rsid w:val="00BD4F24"/>
    <w:rsid w:val="00BD5134"/>
    <w:rsid w:val="00BE0F14"/>
    <w:rsid w:val="00BF35EC"/>
    <w:rsid w:val="00BF3A40"/>
    <w:rsid w:val="00BF4449"/>
    <w:rsid w:val="00BF5346"/>
    <w:rsid w:val="00BF7F79"/>
    <w:rsid w:val="00C043B6"/>
    <w:rsid w:val="00C0757E"/>
    <w:rsid w:val="00C14F14"/>
    <w:rsid w:val="00C234EB"/>
    <w:rsid w:val="00C23763"/>
    <w:rsid w:val="00C23E26"/>
    <w:rsid w:val="00C2477F"/>
    <w:rsid w:val="00C32DE5"/>
    <w:rsid w:val="00C33F39"/>
    <w:rsid w:val="00C34276"/>
    <w:rsid w:val="00C560B4"/>
    <w:rsid w:val="00C567DC"/>
    <w:rsid w:val="00C74815"/>
    <w:rsid w:val="00C76E08"/>
    <w:rsid w:val="00C801EC"/>
    <w:rsid w:val="00C84B1E"/>
    <w:rsid w:val="00C859A7"/>
    <w:rsid w:val="00C97A43"/>
    <w:rsid w:val="00CA2EB4"/>
    <w:rsid w:val="00CB3714"/>
    <w:rsid w:val="00CB646C"/>
    <w:rsid w:val="00CB70AC"/>
    <w:rsid w:val="00CC0AD0"/>
    <w:rsid w:val="00CC1AA3"/>
    <w:rsid w:val="00CC2BBD"/>
    <w:rsid w:val="00CC32A7"/>
    <w:rsid w:val="00CC44DF"/>
    <w:rsid w:val="00CC462B"/>
    <w:rsid w:val="00CC7F95"/>
    <w:rsid w:val="00CD12DF"/>
    <w:rsid w:val="00CE5130"/>
    <w:rsid w:val="00CF39D1"/>
    <w:rsid w:val="00CF4E51"/>
    <w:rsid w:val="00D043F5"/>
    <w:rsid w:val="00D1002B"/>
    <w:rsid w:val="00D13CD5"/>
    <w:rsid w:val="00D13D17"/>
    <w:rsid w:val="00D161F5"/>
    <w:rsid w:val="00D22415"/>
    <w:rsid w:val="00D346A5"/>
    <w:rsid w:val="00D60307"/>
    <w:rsid w:val="00D60855"/>
    <w:rsid w:val="00D60C34"/>
    <w:rsid w:val="00D6174D"/>
    <w:rsid w:val="00D67A52"/>
    <w:rsid w:val="00D71EFE"/>
    <w:rsid w:val="00D76DE5"/>
    <w:rsid w:val="00D92274"/>
    <w:rsid w:val="00D93975"/>
    <w:rsid w:val="00DA0141"/>
    <w:rsid w:val="00DA105C"/>
    <w:rsid w:val="00DA2073"/>
    <w:rsid w:val="00DA3FDE"/>
    <w:rsid w:val="00DA5DBD"/>
    <w:rsid w:val="00DA7A80"/>
    <w:rsid w:val="00DB4740"/>
    <w:rsid w:val="00DB5903"/>
    <w:rsid w:val="00DC26A7"/>
    <w:rsid w:val="00DC3552"/>
    <w:rsid w:val="00DC37A5"/>
    <w:rsid w:val="00DC5C4D"/>
    <w:rsid w:val="00DC5D0E"/>
    <w:rsid w:val="00DC75EC"/>
    <w:rsid w:val="00DD097B"/>
    <w:rsid w:val="00DD0A0A"/>
    <w:rsid w:val="00DD33E9"/>
    <w:rsid w:val="00DD4685"/>
    <w:rsid w:val="00DD4769"/>
    <w:rsid w:val="00DD74B1"/>
    <w:rsid w:val="00DE1927"/>
    <w:rsid w:val="00DE6D77"/>
    <w:rsid w:val="00DF508D"/>
    <w:rsid w:val="00E1156E"/>
    <w:rsid w:val="00E129C1"/>
    <w:rsid w:val="00E12D8F"/>
    <w:rsid w:val="00E23035"/>
    <w:rsid w:val="00E26CE8"/>
    <w:rsid w:val="00E30861"/>
    <w:rsid w:val="00E3539E"/>
    <w:rsid w:val="00E37890"/>
    <w:rsid w:val="00E469C9"/>
    <w:rsid w:val="00E46D07"/>
    <w:rsid w:val="00E47427"/>
    <w:rsid w:val="00E52912"/>
    <w:rsid w:val="00E5417A"/>
    <w:rsid w:val="00E558CC"/>
    <w:rsid w:val="00E5621C"/>
    <w:rsid w:val="00E578CE"/>
    <w:rsid w:val="00E62A09"/>
    <w:rsid w:val="00E71DAD"/>
    <w:rsid w:val="00E7479F"/>
    <w:rsid w:val="00E80247"/>
    <w:rsid w:val="00E848CE"/>
    <w:rsid w:val="00E93274"/>
    <w:rsid w:val="00E94F01"/>
    <w:rsid w:val="00EA734A"/>
    <w:rsid w:val="00EA7FF6"/>
    <w:rsid w:val="00EB0BE6"/>
    <w:rsid w:val="00EB6B87"/>
    <w:rsid w:val="00EB71F7"/>
    <w:rsid w:val="00EB7C29"/>
    <w:rsid w:val="00EC695F"/>
    <w:rsid w:val="00ED5AF7"/>
    <w:rsid w:val="00EE4B34"/>
    <w:rsid w:val="00EF3046"/>
    <w:rsid w:val="00EF4542"/>
    <w:rsid w:val="00EF4584"/>
    <w:rsid w:val="00EF4C86"/>
    <w:rsid w:val="00EF5522"/>
    <w:rsid w:val="00F043AC"/>
    <w:rsid w:val="00F04CB5"/>
    <w:rsid w:val="00F0568F"/>
    <w:rsid w:val="00F10272"/>
    <w:rsid w:val="00F223C5"/>
    <w:rsid w:val="00F314B9"/>
    <w:rsid w:val="00F31AE1"/>
    <w:rsid w:val="00F34363"/>
    <w:rsid w:val="00F346AC"/>
    <w:rsid w:val="00F42100"/>
    <w:rsid w:val="00F47159"/>
    <w:rsid w:val="00F47470"/>
    <w:rsid w:val="00F54C2C"/>
    <w:rsid w:val="00F60DDD"/>
    <w:rsid w:val="00F6112A"/>
    <w:rsid w:val="00F6361E"/>
    <w:rsid w:val="00F67119"/>
    <w:rsid w:val="00F715EE"/>
    <w:rsid w:val="00F80B5B"/>
    <w:rsid w:val="00F82C9F"/>
    <w:rsid w:val="00F85745"/>
    <w:rsid w:val="00F9021E"/>
    <w:rsid w:val="00F90D66"/>
    <w:rsid w:val="00F91500"/>
    <w:rsid w:val="00F93EDA"/>
    <w:rsid w:val="00FA0C0C"/>
    <w:rsid w:val="00FA3CBA"/>
    <w:rsid w:val="00FA7416"/>
    <w:rsid w:val="00FB2DA3"/>
    <w:rsid w:val="00FB6E6E"/>
    <w:rsid w:val="00FC3D4F"/>
    <w:rsid w:val="00FC7DF8"/>
    <w:rsid w:val="00FD0E73"/>
    <w:rsid w:val="00FD4980"/>
    <w:rsid w:val="00FD4D2D"/>
    <w:rsid w:val="00FD527C"/>
    <w:rsid w:val="00FE3E65"/>
    <w:rsid w:val="00FE6FBC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BBD"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link w:val="a6"/>
    <w:rPr>
      <w:sz w:val="28"/>
      <w:lang w:val="x-none" w:eastAsia="x-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4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3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1">
    <w:name w:val="Основной текст 21"/>
    <w:basedOn w:val="a"/>
    <w:rsid w:val="00DE6D77"/>
    <w:pPr>
      <w:numPr>
        <w:ilvl w:val="0"/>
        <w:numId w:val="0"/>
      </w:numPr>
      <w:spacing w:before="120" w:after="120"/>
      <w:jc w:val="center"/>
    </w:pPr>
    <w:rPr>
      <w:b/>
      <w:sz w:val="24"/>
    </w:rPr>
  </w:style>
  <w:style w:type="paragraph" w:styleId="22">
    <w:name w:val="Body Text Indent 2"/>
    <w:basedOn w:val="a"/>
    <w:link w:val="23"/>
    <w:rsid w:val="00DE6D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DE6D77"/>
  </w:style>
  <w:style w:type="character" w:customStyle="1" w:styleId="a6">
    <w:name w:val="Основной текст Знак"/>
    <w:link w:val="a5"/>
    <w:rsid w:val="00264A98"/>
    <w:rPr>
      <w:sz w:val="28"/>
      <w:lang w:val="x-none" w:eastAsia="x-none"/>
    </w:rPr>
  </w:style>
  <w:style w:type="paragraph" w:customStyle="1" w:styleId="10">
    <w:name w:val="Абзац списка1"/>
    <w:basedOn w:val="a"/>
    <w:rsid w:val="00297BA0"/>
    <w:pPr>
      <w:numPr>
        <w:ilvl w:val="0"/>
        <w:numId w:val="0"/>
      </w:numPr>
      <w:ind w:left="708"/>
    </w:pPr>
    <w:rPr>
      <w:rFonts w:eastAsia="Calibri"/>
    </w:rPr>
  </w:style>
  <w:style w:type="paragraph" w:customStyle="1" w:styleId="24">
    <w:name w:val="Абзац списка2"/>
    <w:basedOn w:val="a"/>
    <w:uiPriority w:val="34"/>
    <w:qFormat/>
    <w:rsid w:val="00285D21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E5130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f3">
    <w:name w:val="List Paragraph"/>
    <w:basedOn w:val="a"/>
    <w:qFormat/>
    <w:rsid w:val="00CE5130"/>
    <w:pPr>
      <w:numPr>
        <w:ilvl w:val="0"/>
        <w:numId w:val="0"/>
      </w:numPr>
      <w:ind w:left="708"/>
    </w:pPr>
    <w:rPr>
      <w:sz w:val="24"/>
      <w:szCs w:val="24"/>
      <w:lang w:eastAsia="en-US"/>
    </w:rPr>
  </w:style>
  <w:style w:type="paragraph" w:customStyle="1" w:styleId="Comm">
    <w:name w:val="Comm"/>
    <w:basedOn w:val="a"/>
    <w:rsid w:val="00474A2A"/>
    <w:pPr>
      <w:numPr>
        <w:ilvl w:val="0"/>
        <w:numId w:val="0"/>
      </w:numPr>
      <w:spacing w:after="120"/>
      <w:ind w:firstLine="708"/>
      <w:jc w:val="both"/>
    </w:pPr>
    <w:rPr>
      <w:sz w:val="18"/>
    </w:rPr>
  </w:style>
  <w:style w:type="paragraph" w:styleId="af4">
    <w:name w:val="TOC Heading"/>
    <w:basedOn w:val="1"/>
    <w:next w:val="a"/>
    <w:uiPriority w:val="39"/>
    <w:semiHidden/>
    <w:unhideWhenUsed/>
    <w:qFormat/>
    <w:rsid w:val="000C6D19"/>
    <w:pPr>
      <w:keepLines/>
      <w:numPr>
        <w:ilvl w:val="0"/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BBD"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link w:val="a6"/>
    <w:rPr>
      <w:sz w:val="28"/>
      <w:lang w:val="x-none" w:eastAsia="x-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4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3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1">
    <w:name w:val="Основной текст 21"/>
    <w:basedOn w:val="a"/>
    <w:rsid w:val="00DE6D77"/>
    <w:pPr>
      <w:numPr>
        <w:ilvl w:val="0"/>
        <w:numId w:val="0"/>
      </w:numPr>
      <w:spacing w:before="120" w:after="120"/>
      <w:jc w:val="center"/>
    </w:pPr>
    <w:rPr>
      <w:b/>
      <w:sz w:val="24"/>
    </w:rPr>
  </w:style>
  <w:style w:type="paragraph" w:styleId="22">
    <w:name w:val="Body Text Indent 2"/>
    <w:basedOn w:val="a"/>
    <w:link w:val="23"/>
    <w:rsid w:val="00DE6D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DE6D77"/>
  </w:style>
  <w:style w:type="character" w:customStyle="1" w:styleId="a6">
    <w:name w:val="Основной текст Знак"/>
    <w:link w:val="a5"/>
    <w:rsid w:val="00264A98"/>
    <w:rPr>
      <w:sz w:val="28"/>
      <w:lang w:val="x-none" w:eastAsia="x-none"/>
    </w:rPr>
  </w:style>
  <w:style w:type="paragraph" w:customStyle="1" w:styleId="10">
    <w:name w:val="Абзац списка1"/>
    <w:basedOn w:val="a"/>
    <w:rsid w:val="00297BA0"/>
    <w:pPr>
      <w:numPr>
        <w:ilvl w:val="0"/>
        <w:numId w:val="0"/>
      </w:numPr>
      <w:ind w:left="708"/>
    </w:pPr>
    <w:rPr>
      <w:rFonts w:eastAsia="Calibri"/>
    </w:rPr>
  </w:style>
  <w:style w:type="paragraph" w:customStyle="1" w:styleId="24">
    <w:name w:val="Абзац списка2"/>
    <w:basedOn w:val="a"/>
    <w:uiPriority w:val="34"/>
    <w:qFormat/>
    <w:rsid w:val="00285D21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E5130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f3">
    <w:name w:val="List Paragraph"/>
    <w:basedOn w:val="a"/>
    <w:qFormat/>
    <w:rsid w:val="00CE5130"/>
    <w:pPr>
      <w:numPr>
        <w:ilvl w:val="0"/>
        <w:numId w:val="0"/>
      </w:numPr>
      <w:ind w:left="708"/>
    </w:pPr>
    <w:rPr>
      <w:sz w:val="24"/>
      <w:szCs w:val="24"/>
      <w:lang w:eastAsia="en-US"/>
    </w:rPr>
  </w:style>
  <w:style w:type="paragraph" w:customStyle="1" w:styleId="Comm">
    <w:name w:val="Comm"/>
    <w:basedOn w:val="a"/>
    <w:rsid w:val="00474A2A"/>
    <w:pPr>
      <w:numPr>
        <w:ilvl w:val="0"/>
        <w:numId w:val="0"/>
      </w:numPr>
      <w:spacing w:after="120"/>
      <w:ind w:firstLine="708"/>
      <w:jc w:val="both"/>
    </w:pPr>
    <w:rPr>
      <w:sz w:val="18"/>
    </w:rPr>
  </w:style>
  <w:style w:type="paragraph" w:styleId="af4">
    <w:name w:val="TOC Heading"/>
    <w:basedOn w:val="1"/>
    <w:next w:val="a"/>
    <w:uiPriority w:val="39"/>
    <w:semiHidden/>
    <w:unhideWhenUsed/>
    <w:qFormat/>
    <w:rsid w:val="000C6D19"/>
    <w:pPr>
      <w:keepLines/>
      <w:numPr>
        <w:ilvl w:val="0"/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Кузьменко Александр</cp:lastModifiedBy>
  <cp:revision>5</cp:revision>
  <cp:lastPrinted>2013-08-08T12:41:00Z</cp:lastPrinted>
  <dcterms:created xsi:type="dcterms:W3CDTF">2016-05-17T10:38:00Z</dcterms:created>
  <dcterms:modified xsi:type="dcterms:W3CDTF">2018-12-05T10:35:00Z</dcterms:modified>
</cp:coreProperties>
</file>